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CCB5" w14:textId="77777777" w:rsidR="006A77F6" w:rsidRPr="00AF06C6" w:rsidRDefault="006A77F6" w:rsidP="001B543F">
      <w:pPr>
        <w:spacing w:after="0"/>
        <w:rPr>
          <w:b/>
          <w:sz w:val="20"/>
          <w:szCs w:val="20"/>
          <w:u w:val="single"/>
        </w:rPr>
      </w:pPr>
    </w:p>
    <w:p w14:paraId="135C328A" w14:textId="2E967C30" w:rsidR="00804AC8" w:rsidRPr="0057755B" w:rsidRDefault="0057755B" w:rsidP="00804AC8">
      <w:pPr>
        <w:spacing w:after="0"/>
        <w:jc w:val="center"/>
        <w:rPr>
          <w:b/>
          <w:bCs/>
          <w:i/>
          <w:iCs/>
          <w:color w:val="00B0F0"/>
          <w:sz w:val="20"/>
          <w:szCs w:val="20"/>
        </w:rPr>
      </w:pPr>
      <w:r w:rsidRPr="0057755B">
        <w:rPr>
          <w:b/>
          <w:bCs/>
          <w:i/>
          <w:iCs/>
          <w:color w:val="00B0F0"/>
          <w:sz w:val="20"/>
          <w:szCs w:val="20"/>
        </w:rPr>
        <w:t xml:space="preserve">REPORT ON EVALUATING THE ESTABLISHMENT OF A PCYC IN WOORABINDA, QUEENSLAND, AUSTRALIA – </w:t>
      </w:r>
    </w:p>
    <w:p w14:paraId="3A12BA6D" w14:textId="19003B25" w:rsidR="001B543F" w:rsidRPr="0057755B" w:rsidRDefault="0057755B" w:rsidP="00804AC8">
      <w:pPr>
        <w:spacing w:after="0"/>
        <w:jc w:val="center"/>
        <w:rPr>
          <w:b/>
          <w:bCs/>
          <w:i/>
          <w:iCs/>
          <w:color w:val="00B0F0"/>
          <w:sz w:val="20"/>
          <w:szCs w:val="20"/>
        </w:rPr>
      </w:pPr>
      <w:r w:rsidRPr="0057755B">
        <w:rPr>
          <w:b/>
          <w:bCs/>
          <w:i/>
          <w:iCs/>
          <w:color w:val="00B0F0"/>
          <w:sz w:val="20"/>
          <w:szCs w:val="20"/>
        </w:rPr>
        <w:t>SPORT FOR DEVELOPMENT AND PEACE</w:t>
      </w:r>
    </w:p>
    <w:p w14:paraId="530B9AC3" w14:textId="77777777" w:rsidR="00F53187" w:rsidRPr="00AF06C6" w:rsidRDefault="00F53187" w:rsidP="00804AC8">
      <w:pPr>
        <w:spacing w:after="0"/>
        <w:jc w:val="center"/>
        <w:rPr>
          <w:b/>
          <w:sz w:val="20"/>
          <w:szCs w:val="20"/>
        </w:rPr>
      </w:pPr>
    </w:p>
    <w:p w14:paraId="647C7EB9" w14:textId="2B87D7EE" w:rsidR="00216495" w:rsidRDefault="004D6AE6" w:rsidP="005B0076">
      <w:pPr>
        <w:pStyle w:val="NoSpacing"/>
        <w:jc w:val="both"/>
        <w:rPr>
          <w:rFonts w:cs="Times New Roman"/>
          <w:i/>
          <w:iCs/>
          <w:sz w:val="20"/>
          <w:szCs w:val="20"/>
        </w:rPr>
      </w:pPr>
      <w:r w:rsidRPr="00D970AC">
        <w:rPr>
          <w:rFonts w:cs="Times New Roman"/>
          <w:b/>
          <w:bCs/>
          <w:i/>
          <w:iCs/>
          <w:sz w:val="20"/>
          <w:szCs w:val="20"/>
          <w:highlight w:val="yellow"/>
        </w:rPr>
        <w:t>Task:</w:t>
      </w:r>
      <w:r w:rsidRPr="00D970AC">
        <w:rPr>
          <w:rFonts w:cs="Times New Roman"/>
          <w:i/>
          <w:iCs/>
          <w:sz w:val="20"/>
          <w:szCs w:val="20"/>
          <w:highlight w:val="yellow"/>
        </w:rPr>
        <w:t xml:space="preserve"> </w:t>
      </w:r>
      <w:r w:rsidR="006A2CBA" w:rsidRPr="00D970AC">
        <w:rPr>
          <w:rFonts w:cs="Times New Roman"/>
          <w:i/>
          <w:iCs/>
          <w:sz w:val="20"/>
          <w:szCs w:val="20"/>
          <w:highlight w:val="yellow"/>
        </w:rPr>
        <w:t>Provide a summary of the initiative</w:t>
      </w:r>
      <w:r w:rsidR="0040055A" w:rsidRPr="00D970AC">
        <w:rPr>
          <w:rFonts w:cs="Times New Roman"/>
          <w:i/>
          <w:iCs/>
          <w:sz w:val="20"/>
          <w:szCs w:val="20"/>
          <w:highlight w:val="yellow"/>
        </w:rPr>
        <w:t xml:space="preserve">, including a brief overview, </w:t>
      </w:r>
      <w:r w:rsidR="006A2CBA" w:rsidRPr="00D970AC">
        <w:rPr>
          <w:rFonts w:cs="Times New Roman"/>
          <w:i/>
          <w:iCs/>
          <w:sz w:val="20"/>
          <w:szCs w:val="20"/>
          <w:highlight w:val="yellow"/>
        </w:rPr>
        <w:t>proposed/actual outcomes</w:t>
      </w:r>
      <w:r w:rsidR="0040055A" w:rsidRPr="00D970AC">
        <w:rPr>
          <w:rFonts w:cs="Times New Roman"/>
          <w:i/>
          <w:iCs/>
          <w:sz w:val="20"/>
          <w:szCs w:val="20"/>
          <w:highlight w:val="yellow"/>
        </w:rPr>
        <w:t xml:space="preserve"> and an assessment of any lesson</w:t>
      </w:r>
      <w:r w:rsidR="00314D7D" w:rsidRPr="00D970AC">
        <w:rPr>
          <w:rFonts w:cs="Times New Roman"/>
          <w:i/>
          <w:iCs/>
          <w:sz w:val="20"/>
          <w:szCs w:val="20"/>
          <w:highlight w:val="yellow"/>
        </w:rPr>
        <w:t>s</w:t>
      </w:r>
      <w:r w:rsidR="0040055A" w:rsidRPr="00D970AC">
        <w:rPr>
          <w:rFonts w:cs="Times New Roman"/>
          <w:i/>
          <w:iCs/>
          <w:sz w:val="20"/>
          <w:szCs w:val="20"/>
          <w:highlight w:val="yellow"/>
        </w:rPr>
        <w:t xml:space="preserve"> learned and the way forward.</w:t>
      </w:r>
      <w:r w:rsidR="00BA6792">
        <w:rPr>
          <w:rFonts w:cs="Times New Roman"/>
          <w:i/>
          <w:iCs/>
          <w:sz w:val="20"/>
          <w:szCs w:val="20"/>
        </w:rPr>
        <w:t xml:space="preserve"> </w:t>
      </w:r>
    </w:p>
    <w:p w14:paraId="6E8E0013" w14:textId="77777777" w:rsidR="00484A86" w:rsidRDefault="00484A86" w:rsidP="00D22A06">
      <w:pPr>
        <w:pStyle w:val="NoSpacing"/>
        <w:jc w:val="both"/>
        <w:rPr>
          <w:rFonts w:ascii="Calibri" w:hAnsi="Calibri" w:cs="Calibri"/>
          <w:color w:val="000000"/>
          <w:sz w:val="20"/>
          <w:szCs w:val="20"/>
          <w:lang w:val="en-AU"/>
        </w:rPr>
      </w:pPr>
    </w:p>
    <w:p w14:paraId="4E798F45" w14:textId="507D6C62" w:rsidR="005511E7" w:rsidRDefault="009E29FD" w:rsidP="00484A86">
      <w:pPr>
        <w:autoSpaceDE w:val="0"/>
        <w:autoSpaceDN w:val="0"/>
        <w:adjustRightInd w:val="0"/>
        <w:spacing w:after="0" w:line="240" w:lineRule="auto"/>
        <w:rPr>
          <w:sz w:val="20"/>
          <w:szCs w:val="20"/>
        </w:rPr>
      </w:pPr>
      <w:r>
        <w:rPr>
          <w:sz w:val="20"/>
          <w:szCs w:val="20"/>
        </w:rPr>
        <w:t>Many r</w:t>
      </w:r>
      <w:r w:rsidR="005511E7">
        <w:rPr>
          <w:sz w:val="20"/>
          <w:szCs w:val="20"/>
        </w:rPr>
        <w:t>egional and remote Indi</w:t>
      </w:r>
      <w:r w:rsidR="003515C6" w:rsidRPr="003515C6">
        <w:rPr>
          <w:sz w:val="20"/>
          <w:szCs w:val="20"/>
        </w:rPr>
        <w:t>genous communit</w:t>
      </w:r>
      <w:r w:rsidR="005511E7">
        <w:rPr>
          <w:sz w:val="20"/>
          <w:szCs w:val="20"/>
        </w:rPr>
        <w:t>ies</w:t>
      </w:r>
      <w:r w:rsidR="003515C6" w:rsidRPr="003515C6">
        <w:rPr>
          <w:sz w:val="20"/>
          <w:szCs w:val="20"/>
        </w:rPr>
        <w:t xml:space="preserve"> located</w:t>
      </w:r>
      <w:r w:rsidR="003515C6">
        <w:rPr>
          <w:sz w:val="20"/>
          <w:szCs w:val="20"/>
        </w:rPr>
        <w:t xml:space="preserve"> in</w:t>
      </w:r>
      <w:r w:rsidR="003515C6" w:rsidRPr="003515C6">
        <w:rPr>
          <w:sz w:val="20"/>
          <w:szCs w:val="20"/>
        </w:rPr>
        <w:t xml:space="preserve"> Queensland</w:t>
      </w:r>
      <w:r>
        <w:rPr>
          <w:sz w:val="20"/>
          <w:szCs w:val="20"/>
        </w:rPr>
        <w:t>, Australia were</w:t>
      </w:r>
      <w:r w:rsidR="003515C6" w:rsidRPr="003515C6">
        <w:rPr>
          <w:sz w:val="20"/>
          <w:szCs w:val="20"/>
        </w:rPr>
        <w:t xml:space="preserve"> </w:t>
      </w:r>
      <w:r w:rsidR="005114DA">
        <w:rPr>
          <w:sz w:val="20"/>
          <w:szCs w:val="20"/>
        </w:rPr>
        <w:t xml:space="preserve">originally </w:t>
      </w:r>
      <w:r>
        <w:rPr>
          <w:sz w:val="20"/>
          <w:szCs w:val="20"/>
        </w:rPr>
        <w:t>e</w:t>
      </w:r>
      <w:r w:rsidR="003515C6" w:rsidRPr="003515C6">
        <w:rPr>
          <w:sz w:val="20"/>
          <w:szCs w:val="20"/>
        </w:rPr>
        <w:t xml:space="preserve">stablished </w:t>
      </w:r>
      <w:r>
        <w:rPr>
          <w:sz w:val="20"/>
          <w:szCs w:val="20"/>
        </w:rPr>
        <w:t>a</w:t>
      </w:r>
      <w:r w:rsidR="003515C6" w:rsidRPr="003515C6">
        <w:rPr>
          <w:sz w:val="20"/>
          <w:szCs w:val="20"/>
        </w:rPr>
        <w:t>s Aboriginal reserve</w:t>
      </w:r>
      <w:r>
        <w:rPr>
          <w:sz w:val="20"/>
          <w:szCs w:val="20"/>
        </w:rPr>
        <w:t>s</w:t>
      </w:r>
      <w:r w:rsidR="003515C6" w:rsidRPr="003515C6">
        <w:rPr>
          <w:sz w:val="20"/>
          <w:szCs w:val="20"/>
        </w:rPr>
        <w:t xml:space="preserve"> under the </w:t>
      </w:r>
      <w:r>
        <w:rPr>
          <w:sz w:val="20"/>
          <w:szCs w:val="20"/>
        </w:rPr>
        <w:t xml:space="preserve">colonial </w:t>
      </w:r>
      <w:r w:rsidR="003515C6" w:rsidRPr="003515C6">
        <w:rPr>
          <w:sz w:val="20"/>
          <w:szCs w:val="20"/>
        </w:rPr>
        <w:t>government polic</w:t>
      </w:r>
      <w:r>
        <w:rPr>
          <w:sz w:val="20"/>
          <w:szCs w:val="20"/>
        </w:rPr>
        <w:t xml:space="preserve">ies of the </w:t>
      </w:r>
      <w:r w:rsidR="00FF2F9E">
        <w:rPr>
          <w:sz w:val="20"/>
          <w:szCs w:val="20"/>
        </w:rPr>
        <w:t xml:space="preserve">late 1800s and </w:t>
      </w:r>
      <w:r w:rsidR="00DC6E45">
        <w:rPr>
          <w:sz w:val="20"/>
          <w:szCs w:val="20"/>
        </w:rPr>
        <w:t>early 1900s.</w:t>
      </w:r>
      <w:r w:rsidR="003515C6" w:rsidRPr="003515C6">
        <w:rPr>
          <w:sz w:val="20"/>
          <w:szCs w:val="20"/>
        </w:rPr>
        <w:t xml:space="preserve"> </w:t>
      </w:r>
      <w:r w:rsidR="00DC6E45">
        <w:rPr>
          <w:sz w:val="20"/>
          <w:szCs w:val="20"/>
        </w:rPr>
        <w:t>T</w:t>
      </w:r>
      <w:r w:rsidR="003515C6" w:rsidRPr="003515C6">
        <w:rPr>
          <w:sz w:val="20"/>
          <w:szCs w:val="20"/>
        </w:rPr>
        <w:t>he impacts of removal, dispossession</w:t>
      </w:r>
      <w:r w:rsidR="00FF2F9E">
        <w:rPr>
          <w:sz w:val="20"/>
          <w:szCs w:val="20"/>
        </w:rPr>
        <w:t>,</w:t>
      </w:r>
      <w:r w:rsidR="003515C6" w:rsidRPr="003515C6">
        <w:rPr>
          <w:sz w:val="20"/>
          <w:szCs w:val="20"/>
        </w:rPr>
        <w:t xml:space="preserve"> and colonisation on the</w:t>
      </w:r>
      <w:r w:rsidR="00DC6E45">
        <w:rPr>
          <w:sz w:val="20"/>
          <w:szCs w:val="20"/>
        </w:rPr>
        <w:t>se</w:t>
      </w:r>
      <w:r w:rsidR="003515C6" w:rsidRPr="003515C6">
        <w:rPr>
          <w:sz w:val="20"/>
          <w:szCs w:val="20"/>
        </w:rPr>
        <w:t xml:space="preserve"> communit</w:t>
      </w:r>
      <w:r w:rsidR="00DC6E45">
        <w:rPr>
          <w:sz w:val="20"/>
          <w:szCs w:val="20"/>
        </w:rPr>
        <w:t>ies</w:t>
      </w:r>
      <w:r w:rsidR="003515C6" w:rsidRPr="003515C6">
        <w:rPr>
          <w:sz w:val="20"/>
          <w:szCs w:val="20"/>
        </w:rPr>
        <w:t xml:space="preserve"> is ongoing more than 90 years after the</w:t>
      </w:r>
      <w:r w:rsidR="00FF2F9E">
        <w:rPr>
          <w:sz w:val="20"/>
          <w:szCs w:val="20"/>
        </w:rPr>
        <w:t>ir</w:t>
      </w:r>
      <w:r w:rsidR="003515C6" w:rsidRPr="003515C6">
        <w:rPr>
          <w:sz w:val="20"/>
          <w:szCs w:val="20"/>
        </w:rPr>
        <w:t xml:space="preserve"> establishment</w:t>
      </w:r>
      <w:r w:rsidR="005511E7">
        <w:rPr>
          <w:sz w:val="20"/>
          <w:szCs w:val="20"/>
        </w:rPr>
        <w:t xml:space="preserve">. </w:t>
      </w:r>
    </w:p>
    <w:p w14:paraId="5FF13072" w14:textId="77777777" w:rsidR="00573951" w:rsidRDefault="00573951" w:rsidP="00484A86">
      <w:pPr>
        <w:autoSpaceDE w:val="0"/>
        <w:autoSpaceDN w:val="0"/>
        <w:adjustRightInd w:val="0"/>
        <w:spacing w:after="0" w:line="240" w:lineRule="auto"/>
        <w:rPr>
          <w:sz w:val="20"/>
          <w:szCs w:val="20"/>
        </w:rPr>
      </w:pPr>
    </w:p>
    <w:p w14:paraId="6F6E1D32" w14:textId="22BD5A77" w:rsidR="005114DA" w:rsidRDefault="00573951" w:rsidP="00484A86">
      <w:pPr>
        <w:autoSpaceDE w:val="0"/>
        <w:autoSpaceDN w:val="0"/>
        <w:adjustRightInd w:val="0"/>
        <w:spacing w:after="0" w:line="240" w:lineRule="auto"/>
        <w:rPr>
          <w:sz w:val="20"/>
          <w:szCs w:val="20"/>
        </w:rPr>
      </w:pPr>
      <w:r>
        <w:rPr>
          <w:sz w:val="20"/>
          <w:szCs w:val="20"/>
        </w:rPr>
        <w:t>One such regional community</w:t>
      </w:r>
      <w:r w:rsidR="00484A86">
        <w:rPr>
          <w:sz w:val="20"/>
          <w:szCs w:val="20"/>
        </w:rPr>
        <w:t>, in collaboration with the Queensland Police Service (QPS) and other youth support services</w:t>
      </w:r>
      <w:r w:rsidR="003515C6">
        <w:rPr>
          <w:sz w:val="20"/>
          <w:szCs w:val="20"/>
        </w:rPr>
        <w:t>,</w:t>
      </w:r>
      <w:r w:rsidR="00484A86">
        <w:rPr>
          <w:sz w:val="20"/>
          <w:szCs w:val="20"/>
        </w:rPr>
        <w:t xml:space="preserve"> proposed to fund </w:t>
      </w:r>
      <w:r>
        <w:rPr>
          <w:sz w:val="20"/>
          <w:szCs w:val="20"/>
        </w:rPr>
        <w:t xml:space="preserve">and run </w:t>
      </w:r>
      <w:r w:rsidR="00484A86">
        <w:rPr>
          <w:sz w:val="20"/>
          <w:szCs w:val="20"/>
        </w:rPr>
        <w:t>a Police Citizen’s/Community Youth Centre (PCYC) as a key feature of a youth precinct. The precinct would provide local youth aged 12-25 years with focused support services to disrupt and deter youth crime through targeted community re-engagement programs</w:t>
      </w:r>
      <w:r w:rsidR="00054ADA">
        <w:rPr>
          <w:sz w:val="20"/>
          <w:szCs w:val="20"/>
        </w:rPr>
        <w:t xml:space="preserve">, </w:t>
      </w:r>
      <w:r w:rsidR="0017729A">
        <w:rPr>
          <w:sz w:val="20"/>
          <w:szCs w:val="20"/>
        </w:rPr>
        <w:t>sports</w:t>
      </w:r>
      <w:r w:rsidR="00484A86">
        <w:rPr>
          <w:sz w:val="20"/>
          <w:szCs w:val="20"/>
        </w:rPr>
        <w:t xml:space="preserve"> and </w:t>
      </w:r>
      <w:r w:rsidR="00054ADA">
        <w:rPr>
          <w:sz w:val="20"/>
          <w:szCs w:val="20"/>
        </w:rPr>
        <w:t xml:space="preserve">other </w:t>
      </w:r>
      <w:r w:rsidR="00484A86">
        <w:rPr>
          <w:sz w:val="20"/>
          <w:szCs w:val="20"/>
        </w:rPr>
        <w:t xml:space="preserve">activities.  </w:t>
      </w:r>
    </w:p>
    <w:p w14:paraId="67CB16B8" w14:textId="77777777" w:rsidR="005114DA" w:rsidRDefault="005114DA" w:rsidP="00484A86">
      <w:pPr>
        <w:autoSpaceDE w:val="0"/>
        <w:autoSpaceDN w:val="0"/>
        <w:adjustRightInd w:val="0"/>
        <w:spacing w:after="0" w:line="240" w:lineRule="auto"/>
        <w:rPr>
          <w:sz w:val="20"/>
          <w:szCs w:val="20"/>
        </w:rPr>
      </w:pPr>
    </w:p>
    <w:p w14:paraId="33CC4CFA" w14:textId="2EC026A3" w:rsidR="00484A86" w:rsidRDefault="005114DA" w:rsidP="00484A86">
      <w:pPr>
        <w:autoSpaceDE w:val="0"/>
        <w:autoSpaceDN w:val="0"/>
        <w:adjustRightInd w:val="0"/>
        <w:spacing w:after="0" w:line="240" w:lineRule="auto"/>
        <w:rPr>
          <w:sz w:val="20"/>
          <w:szCs w:val="20"/>
        </w:rPr>
      </w:pPr>
      <w:r w:rsidRPr="005114DA">
        <w:rPr>
          <w:sz w:val="20"/>
          <w:szCs w:val="20"/>
        </w:rPr>
        <w:t xml:space="preserve">The QPS </w:t>
      </w:r>
      <w:r w:rsidR="0097754E">
        <w:rPr>
          <w:sz w:val="20"/>
          <w:szCs w:val="20"/>
        </w:rPr>
        <w:t xml:space="preserve">and the community </w:t>
      </w:r>
      <w:r w:rsidRPr="005114DA">
        <w:rPr>
          <w:sz w:val="20"/>
          <w:szCs w:val="20"/>
        </w:rPr>
        <w:t>approached the Office of Indigenous Engagement, CQUniversity, suggesting the university walk alongside the strategies and conduct research over the three-year implementation of the PCYC. The research gauged community perceptions and evaluated the impact that PCYC activities have on youth crime and community harmony.</w:t>
      </w:r>
    </w:p>
    <w:p w14:paraId="55BBE15E" w14:textId="77777777" w:rsidR="00484A86" w:rsidRPr="00484A86" w:rsidRDefault="00484A86" w:rsidP="00484A86">
      <w:pPr>
        <w:autoSpaceDE w:val="0"/>
        <w:autoSpaceDN w:val="0"/>
        <w:adjustRightInd w:val="0"/>
        <w:spacing w:after="0" w:line="240" w:lineRule="auto"/>
        <w:rPr>
          <w:rFonts w:ascii="Calibri" w:hAnsi="Calibri" w:cs="Calibri"/>
          <w:sz w:val="20"/>
          <w:szCs w:val="20"/>
        </w:rPr>
      </w:pPr>
    </w:p>
    <w:p w14:paraId="3160CFE3" w14:textId="4FF70097" w:rsidR="00484A86" w:rsidRDefault="00484A86" w:rsidP="00484A86">
      <w:pPr>
        <w:autoSpaceDE w:val="0"/>
        <w:autoSpaceDN w:val="0"/>
        <w:adjustRightInd w:val="0"/>
        <w:spacing w:after="0" w:line="240" w:lineRule="auto"/>
        <w:rPr>
          <w:rFonts w:ascii="Calibri" w:hAnsi="Calibri" w:cs="Calibri"/>
          <w:color w:val="000000"/>
          <w:sz w:val="20"/>
          <w:szCs w:val="20"/>
          <w:lang w:val="en-AU"/>
        </w:rPr>
      </w:pPr>
      <w:r w:rsidRPr="00484A86">
        <w:rPr>
          <w:rFonts w:ascii="Calibri" w:hAnsi="Calibri" w:cs="Calibri"/>
          <w:b/>
          <w:bCs/>
          <w:color w:val="000000"/>
          <w:sz w:val="20"/>
          <w:szCs w:val="20"/>
          <w:lang w:val="en-AU"/>
        </w:rPr>
        <w:t>Proposed outcomes</w:t>
      </w:r>
      <w:r w:rsidRPr="007068FE">
        <w:rPr>
          <w:rFonts w:ascii="Calibri" w:hAnsi="Calibri" w:cs="Calibri"/>
          <w:color w:val="000000"/>
          <w:sz w:val="20"/>
          <w:szCs w:val="20"/>
          <w:lang w:val="en-AU"/>
        </w:rPr>
        <w:t xml:space="preserve">: </w:t>
      </w:r>
      <w:r w:rsidR="0024295A" w:rsidRPr="007068FE">
        <w:rPr>
          <w:rFonts w:ascii="Calibri" w:hAnsi="Calibri" w:cs="Calibri"/>
          <w:color w:val="000000"/>
          <w:sz w:val="20"/>
          <w:szCs w:val="20"/>
          <w:lang w:val="en-AU"/>
        </w:rPr>
        <w:t>T</w:t>
      </w:r>
      <w:r w:rsidRPr="00484A86">
        <w:rPr>
          <w:rFonts w:ascii="Calibri" w:hAnsi="Calibri" w:cs="Calibri"/>
          <w:color w:val="000000"/>
          <w:sz w:val="20"/>
          <w:szCs w:val="20"/>
          <w:lang w:val="en-AU"/>
        </w:rPr>
        <w:t xml:space="preserve">he program </w:t>
      </w:r>
      <w:r w:rsidR="0024295A">
        <w:rPr>
          <w:rFonts w:ascii="Calibri" w:hAnsi="Calibri" w:cs="Calibri"/>
          <w:color w:val="000000"/>
          <w:sz w:val="20"/>
          <w:szCs w:val="20"/>
          <w:lang w:val="en-AU"/>
        </w:rPr>
        <w:t>aimed to</w:t>
      </w:r>
      <w:r w:rsidRPr="00484A86">
        <w:rPr>
          <w:rFonts w:ascii="Calibri" w:hAnsi="Calibri" w:cs="Calibri"/>
          <w:color w:val="000000"/>
          <w:sz w:val="20"/>
          <w:szCs w:val="20"/>
          <w:lang w:val="en-AU"/>
        </w:rPr>
        <w:t xml:space="preserve"> improve</w:t>
      </w:r>
      <w:r w:rsidR="0024295A">
        <w:rPr>
          <w:rFonts w:ascii="Calibri" w:hAnsi="Calibri" w:cs="Calibri"/>
          <w:color w:val="000000"/>
          <w:sz w:val="20"/>
          <w:szCs w:val="20"/>
          <w:lang w:val="en-AU"/>
        </w:rPr>
        <w:t xml:space="preserve"> youth</w:t>
      </w:r>
      <w:r w:rsidRPr="00484A86">
        <w:rPr>
          <w:rFonts w:ascii="Calibri" w:hAnsi="Calibri" w:cs="Calibri"/>
          <w:color w:val="000000"/>
          <w:sz w:val="20"/>
          <w:szCs w:val="20"/>
          <w:lang w:val="en-AU"/>
        </w:rPr>
        <w:t xml:space="preserve"> wellbeing and self-perception</w:t>
      </w:r>
      <w:r w:rsidR="00406863">
        <w:rPr>
          <w:rFonts w:ascii="Calibri" w:hAnsi="Calibri" w:cs="Calibri"/>
          <w:color w:val="000000"/>
          <w:sz w:val="20"/>
          <w:szCs w:val="20"/>
          <w:lang w:val="en-AU"/>
        </w:rPr>
        <w:t>s</w:t>
      </w:r>
      <w:r w:rsidRPr="00484A86">
        <w:rPr>
          <w:rFonts w:ascii="Calibri" w:hAnsi="Calibri" w:cs="Calibri"/>
          <w:color w:val="000000"/>
          <w:sz w:val="20"/>
          <w:szCs w:val="20"/>
          <w:lang w:val="en-AU"/>
        </w:rPr>
        <w:t>, reduce offending</w:t>
      </w:r>
      <w:r w:rsidR="00406863">
        <w:rPr>
          <w:rFonts w:ascii="Calibri" w:hAnsi="Calibri" w:cs="Calibri"/>
          <w:color w:val="000000"/>
          <w:sz w:val="20"/>
          <w:szCs w:val="20"/>
          <w:lang w:val="en-AU"/>
        </w:rPr>
        <w:t xml:space="preserve"> </w:t>
      </w:r>
      <w:r w:rsidR="00740E02">
        <w:rPr>
          <w:rFonts w:ascii="Calibri" w:hAnsi="Calibri" w:cs="Calibri"/>
          <w:color w:val="000000"/>
          <w:sz w:val="20"/>
          <w:szCs w:val="20"/>
          <w:lang w:val="en-AU"/>
        </w:rPr>
        <w:t>behaviours</w:t>
      </w:r>
      <w:r w:rsidRPr="00484A86">
        <w:rPr>
          <w:rFonts w:ascii="Calibri" w:hAnsi="Calibri" w:cs="Calibri"/>
          <w:color w:val="000000"/>
          <w:sz w:val="20"/>
          <w:szCs w:val="20"/>
          <w:lang w:val="en-AU"/>
        </w:rPr>
        <w:t xml:space="preserve">, increase community harmony, </w:t>
      </w:r>
      <w:r w:rsidR="00740E02">
        <w:rPr>
          <w:rFonts w:ascii="Calibri" w:hAnsi="Calibri" w:cs="Calibri"/>
          <w:color w:val="000000"/>
          <w:sz w:val="20"/>
          <w:szCs w:val="20"/>
          <w:lang w:val="en-AU"/>
        </w:rPr>
        <w:t xml:space="preserve">and enable </w:t>
      </w:r>
      <w:r w:rsidRPr="00484A86">
        <w:rPr>
          <w:rFonts w:ascii="Calibri" w:hAnsi="Calibri" w:cs="Calibri"/>
          <w:color w:val="000000"/>
          <w:sz w:val="20"/>
          <w:szCs w:val="20"/>
          <w:lang w:val="en-AU"/>
        </w:rPr>
        <w:t>better quality of life and future choices. Tangible outcomes of the program included improved social and emotional wellbeing, increased confidence in both staff members of the program and the youth attending the program</w:t>
      </w:r>
      <w:r w:rsidR="00740E02">
        <w:rPr>
          <w:rFonts w:ascii="Calibri" w:hAnsi="Calibri" w:cs="Calibri"/>
          <w:color w:val="000000"/>
          <w:sz w:val="20"/>
          <w:szCs w:val="20"/>
          <w:lang w:val="en-AU"/>
        </w:rPr>
        <w:t>,</w:t>
      </w:r>
      <w:r w:rsidRPr="00484A86">
        <w:rPr>
          <w:rFonts w:ascii="Calibri" w:hAnsi="Calibri" w:cs="Calibri"/>
          <w:color w:val="000000"/>
          <w:sz w:val="20"/>
          <w:szCs w:val="20"/>
          <w:lang w:val="en-AU"/>
        </w:rPr>
        <w:t xml:space="preserve"> and youth feeling supported.</w:t>
      </w:r>
    </w:p>
    <w:p w14:paraId="5DF65D44" w14:textId="77777777" w:rsidR="00740E02" w:rsidRPr="007068FE" w:rsidRDefault="00740E02" w:rsidP="00484A86">
      <w:pPr>
        <w:autoSpaceDE w:val="0"/>
        <w:autoSpaceDN w:val="0"/>
        <w:adjustRightInd w:val="0"/>
        <w:spacing w:after="0" w:line="240" w:lineRule="auto"/>
        <w:rPr>
          <w:rFonts w:ascii="Calibri" w:hAnsi="Calibri" w:cs="Calibri"/>
          <w:color w:val="000000"/>
          <w:sz w:val="20"/>
          <w:szCs w:val="20"/>
          <w:lang w:val="en-AU"/>
        </w:rPr>
      </w:pPr>
    </w:p>
    <w:p w14:paraId="1EEA8603" w14:textId="4B3F0693" w:rsidR="00D970AC" w:rsidRPr="00D970AC" w:rsidRDefault="00D970AC" w:rsidP="00D970AC">
      <w:pPr>
        <w:autoSpaceDE w:val="0"/>
        <w:autoSpaceDN w:val="0"/>
        <w:adjustRightInd w:val="0"/>
        <w:spacing w:after="0" w:line="240" w:lineRule="auto"/>
        <w:rPr>
          <w:rFonts w:ascii="Calibri" w:hAnsi="Calibri" w:cs="Calibri"/>
          <w:b/>
          <w:bCs/>
          <w:color w:val="000000"/>
          <w:sz w:val="20"/>
          <w:szCs w:val="20"/>
          <w:lang w:val="en-AU"/>
        </w:rPr>
      </w:pPr>
      <w:r w:rsidRPr="00D970AC">
        <w:rPr>
          <w:rFonts w:ascii="Calibri" w:hAnsi="Calibri" w:cs="Calibri"/>
          <w:b/>
          <w:bCs/>
          <w:color w:val="000000"/>
          <w:sz w:val="20"/>
          <w:szCs w:val="20"/>
          <w:lang w:val="en-AU"/>
        </w:rPr>
        <w:t xml:space="preserve">Lessons learnt/the way forward: </w:t>
      </w:r>
    </w:p>
    <w:p w14:paraId="123E8FB5" w14:textId="0CD1BDDE" w:rsidR="00484A86" w:rsidRPr="00484A86" w:rsidRDefault="00484A86" w:rsidP="00D970AC">
      <w:pPr>
        <w:numPr>
          <w:ilvl w:val="0"/>
          <w:numId w:val="28"/>
        </w:numPr>
        <w:autoSpaceDE w:val="0"/>
        <w:autoSpaceDN w:val="0"/>
        <w:adjustRightInd w:val="0"/>
        <w:spacing w:after="0" w:line="240" w:lineRule="auto"/>
        <w:rPr>
          <w:rFonts w:ascii="Calibri" w:hAnsi="Calibri" w:cs="Calibri"/>
          <w:color w:val="000000"/>
          <w:sz w:val="20"/>
          <w:szCs w:val="20"/>
          <w:lang w:val="en-AU"/>
        </w:rPr>
      </w:pPr>
      <w:r w:rsidRPr="00484A86">
        <w:rPr>
          <w:rFonts w:ascii="Calibri" w:hAnsi="Calibri" w:cs="Calibri"/>
          <w:color w:val="000000"/>
          <w:sz w:val="20"/>
          <w:szCs w:val="20"/>
          <w:lang w:val="en-AU"/>
        </w:rPr>
        <w:t>community encourage</w:t>
      </w:r>
      <w:r w:rsidR="00787C06">
        <w:rPr>
          <w:rFonts w:ascii="Calibri" w:hAnsi="Calibri" w:cs="Calibri"/>
          <w:color w:val="000000"/>
          <w:sz w:val="20"/>
          <w:szCs w:val="20"/>
          <w:lang w:val="en-AU"/>
        </w:rPr>
        <w:t>d</w:t>
      </w:r>
      <w:r w:rsidRPr="00484A86">
        <w:rPr>
          <w:rFonts w:ascii="Calibri" w:hAnsi="Calibri" w:cs="Calibri"/>
          <w:color w:val="000000"/>
          <w:sz w:val="20"/>
          <w:szCs w:val="20"/>
          <w:lang w:val="en-AU"/>
        </w:rPr>
        <w:t xml:space="preserve"> young people to attend the PCYC; </w:t>
      </w:r>
    </w:p>
    <w:p w14:paraId="6B0058C8" w14:textId="1C7DE854" w:rsidR="00484A86" w:rsidRPr="00484A86" w:rsidRDefault="00484A86" w:rsidP="00484A86">
      <w:pPr>
        <w:numPr>
          <w:ilvl w:val="0"/>
          <w:numId w:val="28"/>
        </w:numPr>
        <w:autoSpaceDE w:val="0"/>
        <w:autoSpaceDN w:val="0"/>
        <w:adjustRightInd w:val="0"/>
        <w:spacing w:after="0" w:line="240" w:lineRule="auto"/>
        <w:rPr>
          <w:rFonts w:ascii="Calibri" w:hAnsi="Calibri" w:cs="Calibri"/>
          <w:color w:val="000000"/>
          <w:sz w:val="20"/>
          <w:szCs w:val="20"/>
          <w:lang w:val="en-AU"/>
        </w:rPr>
      </w:pPr>
      <w:r w:rsidRPr="00484A86">
        <w:rPr>
          <w:rFonts w:ascii="Calibri" w:hAnsi="Calibri" w:cs="Calibri"/>
          <w:color w:val="000000"/>
          <w:sz w:val="20"/>
          <w:szCs w:val="20"/>
          <w:lang w:val="en-AU"/>
        </w:rPr>
        <w:t xml:space="preserve">there was inherent value in attending the PCYC Program </w:t>
      </w:r>
      <w:r w:rsidR="00D970AC">
        <w:rPr>
          <w:rFonts w:ascii="Calibri" w:hAnsi="Calibri" w:cs="Calibri"/>
          <w:color w:val="000000"/>
          <w:sz w:val="20"/>
          <w:szCs w:val="20"/>
          <w:lang w:val="en-AU"/>
        </w:rPr>
        <w:t xml:space="preserve">even though </w:t>
      </w:r>
      <w:r w:rsidRPr="00484A86">
        <w:rPr>
          <w:rFonts w:ascii="Calibri" w:hAnsi="Calibri" w:cs="Calibri"/>
          <w:color w:val="000000"/>
          <w:sz w:val="20"/>
          <w:szCs w:val="20"/>
          <w:lang w:val="en-AU"/>
        </w:rPr>
        <w:t xml:space="preserve">sport was the main priority, youth also learnt routine and structure through attending the PCYC program; </w:t>
      </w:r>
    </w:p>
    <w:p w14:paraId="1DF51491" w14:textId="3DCA0C09" w:rsidR="00484A86" w:rsidRPr="00484A86" w:rsidRDefault="00787C06" w:rsidP="00484A86">
      <w:pPr>
        <w:numPr>
          <w:ilvl w:val="0"/>
          <w:numId w:val="28"/>
        </w:numPr>
        <w:autoSpaceDE w:val="0"/>
        <w:autoSpaceDN w:val="0"/>
        <w:adjustRightInd w:val="0"/>
        <w:spacing w:after="0" w:line="240" w:lineRule="auto"/>
        <w:rPr>
          <w:rFonts w:ascii="Calibri" w:hAnsi="Calibri" w:cs="Calibri"/>
          <w:color w:val="000000"/>
          <w:sz w:val="20"/>
          <w:szCs w:val="20"/>
          <w:lang w:val="en-AU"/>
        </w:rPr>
      </w:pPr>
      <w:r>
        <w:rPr>
          <w:rFonts w:ascii="Calibri" w:hAnsi="Calibri" w:cs="Calibri"/>
          <w:color w:val="000000"/>
          <w:sz w:val="20"/>
          <w:szCs w:val="20"/>
          <w:lang w:val="en-AU"/>
        </w:rPr>
        <w:t xml:space="preserve">social </w:t>
      </w:r>
      <w:r w:rsidR="00484A86" w:rsidRPr="00484A86">
        <w:rPr>
          <w:rFonts w:ascii="Calibri" w:hAnsi="Calibri" w:cs="Calibri"/>
          <w:color w:val="000000"/>
          <w:sz w:val="20"/>
          <w:szCs w:val="20"/>
          <w:lang w:val="en-AU"/>
        </w:rPr>
        <w:t xml:space="preserve">support arising from the program is </w:t>
      </w:r>
      <w:r>
        <w:rPr>
          <w:rFonts w:ascii="Calibri" w:hAnsi="Calibri" w:cs="Calibri"/>
          <w:color w:val="000000"/>
          <w:sz w:val="20"/>
          <w:szCs w:val="20"/>
          <w:lang w:val="en-AU"/>
        </w:rPr>
        <w:t xml:space="preserve">an </w:t>
      </w:r>
      <w:r w:rsidR="00484A86" w:rsidRPr="00484A86">
        <w:rPr>
          <w:rFonts w:ascii="Calibri" w:hAnsi="Calibri" w:cs="Calibri"/>
          <w:color w:val="000000"/>
          <w:sz w:val="20"/>
          <w:szCs w:val="20"/>
          <w:lang w:val="en-AU"/>
        </w:rPr>
        <w:t>important</w:t>
      </w:r>
      <w:r>
        <w:rPr>
          <w:rFonts w:ascii="Calibri" w:hAnsi="Calibri" w:cs="Calibri"/>
          <w:color w:val="000000"/>
          <w:sz w:val="20"/>
          <w:szCs w:val="20"/>
          <w:lang w:val="en-AU"/>
        </w:rPr>
        <w:t xml:space="preserve"> benefit of the sports and activities</w:t>
      </w:r>
      <w:r w:rsidR="00484A86" w:rsidRPr="00484A86">
        <w:rPr>
          <w:rFonts w:ascii="Calibri" w:hAnsi="Calibri" w:cs="Calibri"/>
          <w:color w:val="000000"/>
          <w:sz w:val="20"/>
          <w:szCs w:val="20"/>
          <w:lang w:val="en-AU"/>
        </w:rPr>
        <w:t xml:space="preserve">; </w:t>
      </w:r>
    </w:p>
    <w:p w14:paraId="21ADE7B1" w14:textId="36EE01AB" w:rsidR="00484A86" w:rsidRPr="00484A86" w:rsidRDefault="00484A86" w:rsidP="00484A86">
      <w:pPr>
        <w:numPr>
          <w:ilvl w:val="0"/>
          <w:numId w:val="28"/>
        </w:numPr>
        <w:autoSpaceDE w:val="0"/>
        <w:autoSpaceDN w:val="0"/>
        <w:adjustRightInd w:val="0"/>
        <w:spacing w:after="0" w:line="240" w:lineRule="auto"/>
        <w:rPr>
          <w:rFonts w:ascii="Calibri" w:hAnsi="Calibri" w:cs="Calibri"/>
          <w:color w:val="000000"/>
          <w:sz w:val="20"/>
          <w:szCs w:val="20"/>
          <w:lang w:val="en-AU"/>
        </w:rPr>
      </w:pPr>
      <w:r w:rsidRPr="00484A86">
        <w:rPr>
          <w:rFonts w:ascii="Calibri" w:hAnsi="Calibri" w:cs="Calibri"/>
          <w:color w:val="000000"/>
          <w:sz w:val="20"/>
          <w:szCs w:val="20"/>
          <w:lang w:val="en-AU"/>
        </w:rPr>
        <w:t xml:space="preserve">youth participants linked the benefits of attending the PCYC program to improvements in their general wellbeing; </w:t>
      </w:r>
      <w:r w:rsidR="003E10C3">
        <w:rPr>
          <w:rFonts w:ascii="Calibri" w:hAnsi="Calibri" w:cs="Calibri"/>
          <w:color w:val="000000"/>
          <w:sz w:val="20"/>
          <w:szCs w:val="20"/>
          <w:lang w:val="en-AU"/>
        </w:rPr>
        <w:t xml:space="preserve">and </w:t>
      </w:r>
      <w:r w:rsidRPr="00484A86">
        <w:rPr>
          <w:rFonts w:ascii="Calibri" w:hAnsi="Calibri" w:cs="Calibri"/>
          <w:color w:val="000000"/>
          <w:sz w:val="20"/>
          <w:szCs w:val="20"/>
          <w:lang w:val="en-AU"/>
        </w:rPr>
        <w:t xml:space="preserve">future benefits and potential career aspirations were able to be discussed and appreciated; and </w:t>
      </w:r>
    </w:p>
    <w:p w14:paraId="0C4F8604" w14:textId="7859A222" w:rsidR="00484A86" w:rsidRPr="00484A86" w:rsidRDefault="00484A86" w:rsidP="00484A86">
      <w:pPr>
        <w:numPr>
          <w:ilvl w:val="0"/>
          <w:numId w:val="28"/>
        </w:numPr>
        <w:autoSpaceDE w:val="0"/>
        <w:autoSpaceDN w:val="0"/>
        <w:adjustRightInd w:val="0"/>
        <w:spacing w:after="0" w:line="240" w:lineRule="auto"/>
        <w:rPr>
          <w:rFonts w:ascii="Calibri" w:hAnsi="Calibri" w:cs="Calibri"/>
          <w:color w:val="000000"/>
          <w:sz w:val="20"/>
          <w:szCs w:val="20"/>
          <w:lang w:val="en-AU"/>
        </w:rPr>
      </w:pPr>
      <w:r w:rsidRPr="00484A86">
        <w:rPr>
          <w:rFonts w:ascii="Calibri" w:hAnsi="Calibri" w:cs="Calibri"/>
          <w:color w:val="000000"/>
          <w:sz w:val="20"/>
          <w:szCs w:val="20"/>
          <w:lang w:val="en-AU"/>
        </w:rPr>
        <w:t xml:space="preserve">for its continuing success, the PCYC Program needs a facility that has room for sport, family, culture, and health activities as well as a space to “chill out”. </w:t>
      </w:r>
    </w:p>
    <w:p w14:paraId="6BC086FD" w14:textId="77777777" w:rsidR="00484A86" w:rsidRPr="00484A86" w:rsidRDefault="00484A86" w:rsidP="00D22A06">
      <w:pPr>
        <w:pStyle w:val="NoSpacing"/>
        <w:jc w:val="both"/>
        <w:rPr>
          <w:rFonts w:ascii="Calibri" w:hAnsi="Calibri" w:cs="Calibri"/>
          <w:sz w:val="20"/>
          <w:szCs w:val="20"/>
        </w:rPr>
      </w:pPr>
    </w:p>
    <w:tbl>
      <w:tblPr>
        <w:tblStyle w:val="TableGrid"/>
        <w:tblW w:w="0" w:type="auto"/>
        <w:tblLook w:val="04A0" w:firstRow="1" w:lastRow="0" w:firstColumn="1" w:lastColumn="0" w:noHBand="0" w:noVBand="1"/>
      </w:tblPr>
      <w:tblGrid>
        <w:gridCol w:w="1980"/>
        <w:gridCol w:w="5386"/>
        <w:gridCol w:w="5584"/>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FF33C1">
        <w:trPr>
          <w:trHeight w:val="368"/>
        </w:trPr>
        <w:tc>
          <w:tcPr>
            <w:tcW w:w="1980"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970" w:type="dxa"/>
            <w:gridSpan w:val="2"/>
          </w:tcPr>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FF33C1">
        <w:trPr>
          <w:trHeight w:val="90"/>
        </w:trPr>
        <w:tc>
          <w:tcPr>
            <w:tcW w:w="1980" w:type="dxa"/>
            <w:vMerge/>
          </w:tcPr>
          <w:p w14:paraId="4F489B54" w14:textId="77777777" w:rsidR="00FB42FB" w:rsidRPr="00AF06C6" w:rsidRDefault="00FB42FB" w:rsidP="00804AC8">
            <w:pPr>
              <w:jc w:val="both"/>
              <w:rPr>
                <w:b/>
                <w:sz w:val="20"/>
                <w:szCs w:val="20"/>
              </w:rPr>
            </w:pPr>
          </w:p>
        </w:tc>
        <w:tc>
          <w:tcPr>
            <w:tcW w:w="5386" w:type="dxa"/>
          </w:tcPr>
          <w:p w14:paraId="4D4CC9DD" w14:textId="2239CCE7" w:rsidR="00B449C1" w:rsidRPr="002F14B4" w:rsidRDefault="00FB42FB" w:rsidP="0069764E">
            <w:pPr>
              <w:pStyle w:val="ListParagraph"/>
              <w:numPr>
                <w:ilvl w:val="0"/>
                <w:numId w:val="29"/>
              </w:numPr>
              <w:rPr>
                <w:sz w:val="20"/>
                <w:szCs w:val="20"/>
              </w:rPr>
            </w:pPr>
            <w:r w:rsidRPr="003E10C3">
              <w:rPr>
                <w:sz w:val="20"/>
                <w:szCs w:val="20"/>
                <w:highlight w:val="cyan"/>
              </w:rPr>
              <w:t>Ensuring no one is left behind</w:t>
            </w:r>
            <w:r w:rsidR="00B449C1" w:rsidRPr="003E10C3">
              <w:rPr>
                <w:sz w:val="20"/>
                <w:szCs w:val="20"/>
                <w:highlight w:val="cyan"/>
              </w:rPr>
              <w:t xml:space="preserve"> (advancing empowerment, inclusiveness and equality through sport) </w:t>
            </w:r>
          </w:p>
        </w:tc>
        <w:tc>
          <w:tcPr>
            <w:tcW w:w="5584" w:type="dxa"/>
          </w:tcPr>
          <w:p w14:paraId="0367FD77" w14:textId="77777777" w:rsidR="00FB42FB" w:rsidRPr="00D24E7D" w:rsidRDefault="00FB42FB" w:rsidP="002F14B4">
            <w:pPr>
              <w:pStyle w:val="ListParagraph"/>
              <w:numPr>
                <w:ilvl w:val="0"/>
                <w:numId w:val="10"/>
              </w:numPr>
              <w:rPr>
                <w:sz w:val="20"/>
                <w:szCs w:val="20"/>
              </w:rPr>
            </w:pPr>
            <w:r w:rsidRPr="00D24E7D">
              <w:rPr>
                <w:sz w:val="20"/>
                <w:szCs w:val="20"/>
              </w:rPr>
              <w:t>Eradicating poverty and promoting prosperity</w:t>
            </w:r>
          </w:p>
          <w:p w14:paraId="2F7BD157" w14:textId="33634C04" w:rsidR="000A5EEC" w:rsidRPr="00D24E7D" w:rsidRDefault="000A5EEC" w:rsidP="000A5EEC">
            <w:pPr>
              <w:pStyle w:val="ListParagraph"/>
              <w:rPr>
                <w:sz w:val="20"/>
                <w:szCs w:val="20"/>
              </w:rPr>
            </w:pPr>
          </w:p>
        </w:tc>
      </w:tr>
      <w:tr w:rsidR="00FB42FB" w:rsidRPr="00AF06C6" w14:paraId="27BAA390" w14:textId="77777777" w:rsidTr="00FF33C1">
        <w:trPr>
          <w:trHeight w:val="90"/>
        </w:trPr>
        <w:tc>
          <w:tcPr>
            <w:tcW w:w="1980" w:type="dxa"/>
            <w:vMerge/>
          </w:tcPr>
          <w:p w14:paraId="5CB6381F" w14:textId="77777777" w:rsidR="00FB42FB" w:rsidRPr="00AF06C6" w:rsidRDefault="00FB42FB" w:rsidP="00804AC8">
            <w:pPr>
              <w:jc w:val="both"/>
              <w:rPr>
                <w:b/>
                <w:sz w:val="20"/>
                <w:szCs w:val="20"/>
              </w:rPr>
            </w:pPr>
          </w:p>
        </w:tc>
        <w:tc>
          <w:tcPr>
            <w:tcW w:w="5386" w:type="dxa"/>
          </w:tcPr>
          <w:p w14:paraId="3BB0CED9" w14:textId="27206E72" w:rsidR="00414119" w:rsidRPr="002F14B4" w:rsidRDefault="00414119" w:rsidP="0069764E">
            <w:pPr>
              <w:pStyle w:val="ListParagraph"/>
              <w:numPr>
                <w:ilvl w:val="0"/>
                <w:numId w:val="29"/>
              </w:numPr>
              <w:rPr>
                <w:sz w:val="20"/>
                <w:szCs w:val="20"/>
              </w:rPr>
            </w:pPr>
            <w:r w:rsidRPr="003E10C3">
              <w:rPr>
                <w:sz w:val="20"/>
                <w:szCs w:val="20"/>
                <w:highlight w:val="cyan"/>
              </w:rPr>
              <w:t>Leveraging sports events to promote action to combat climate change, advance peace and/or sustainable development</w:t>
            </w:r>
          </w:p>
        </w:tc>
        <w:tc>
          <w:tcPr>
            <w:tcW w:w="5584" w:type="dxa"/>
          </w:tcPr>
          <w:p w14:paraId="5593F213" w14:textId="159F01EB" w:rsidR="000A5EEC" w:rsidRPr="00D24E7D" w:rsidRDefault="00B449C1" w:rsidP="00B449C1">
            <w:pPr>
              <w:pStyle w:val="ListParagraph"/>
              <w:numPr>
                <w:ilvl w:val="0"/>
                <w:numId w:val="10"/>
              </w:numPr>
              <w:rPr>
                <w:sz w:val="20"/>
                <w:szCs w:val="20"/>
              </w:rPr>
            </w:pPr>
            <w:r w:rsidRPr="00D24E7D">
              <w:rPr>
                <w:sz w:val="20"/>
                <w:szCs w:val="20"/>
              </w:rPr>
              <w:t>Conflict prevention/peace building</w:t>
            </w:r>
          </w:p>
        </w:tc>
      </w:tr>
      <w:tr w:rsidR="00FB42FB" w:rsidRPr="00AF06C6" w14:paraId="2C013DC4" w14:textId="77777777" w:rsidTr="00FF33C1">
        <w:trPr>
          <w:trHeight w:val="90"/>
        </w:trPr>
        <w:tc>
          <w:tcPr>
            <w:tcW w:w="1980" w:type="dxa"/>
            <w:vMerge/>
          </w:tcPr>
          <w:p w14:paraId="3E218AED" w14:textId="77777777" w:rsidR="00FB42FB" w:rsidRPr="00AF06C6" w:rsidRDefault="00FB42FB" w:rsidP="00804AC8">
            <w:pPr>
              <w:jc w:val="both"/>
              <w:rPr>
                <w:b/>
                <w:sz w:val="20"/>
                <w:szCs w:val="20"/>
              </w:rPr>
            </w:pPr>
          </w:p>
        </w:tc>
        <w:tc>
          <w:tcPr>
            <w:tcW w:w="5386" w:type="dxa"/>
          </w:tcPr>
          <w:p w14:paraId="1F44CE53" w14:textId="1A12862F" w:rsidR="00FB42FB" w:rsidRPr="003E10C3" w:rsidRDefault="00FB42FB" w:rsidP="003E10C3">
            <w:pPr>
              <w:pStyle w:val="ListParagraph"/>
              <w:numPr>
                <w:ilvl w:val="0"/>
                <w:numId w:val="29"/>
              </w:numPr>
              <w:rPr>
                <w:sz w:val="20"/>
                <w:szCs w:val="20"/>
              </w:rPr>
            </w:pPr>
            <w:r w:rsidRPr="003E10C3">
              <w:rPr>
                <w:sz w:val="20"/>
                <w:szCs w:val="20"/>
                <w:highlight w:val="cyan"/>
              </w:rPr>
              <w:t xml:space="preserve">Research development, data collection and/or data </w:t>
            </w:r>
            <w:r w:rsidRPr="003E10C3">
              <w:rPr>
                <w:sz w:val="18"/>
                <w:szCs w:val="18"/>
                <w:highlight w:val="cyan"/>
              </w:rPr>
              <w:t>dissemination</w:t>
            </w:r>
          </w:p>
        </w:tc>
        <w:tc>
          <w:tcPr>
            <w:tcW w:w="5584" w:type="dxa"/>
          </w:tcPr>
          <w:p w14:paraId="27DB881B" w14:textId="725E548E" w:rsidR="000A5EEC" w:rsidRPr="00D24E7D" w:rsidRDefault="00FB42FB" w:rsidP="0069764E">
            <w:pPr>
              <w:pStyle w:val="ListParagraph"/>
              <w:numPr>
                <w:ilvl w:val="0"/>
                <w:numId w:val="10"/>
              </w:numPr>
              <w:rPr>
                <w:sz w:val="20"/>
                <w:szCs w:val="20"/>
              </w:rPr>
            </w:pPr>
            <w:r w:rsidRPr="00D24E7D">
              <w:rPr>
                <w:sz w:val="20"/>
                <w:szCs w:val="20"/>
              </w:rPr>
              <w:t>Safely harness</w:t>
            </w:r>
            <w:r w:rsidR="000A5EEC" w:rsidRPr="00D24E7D">
              <w:rPr>
                <w:sz w:val="20"/>
                <w:szCs w:val="20"/>
              </w:rPr>
              <w:t>ing</w:t>
            </w:r>
            <w:r w:rsidRPr="00D24E7D">
              <w:rPr>
                <w:sz w:val="20"/>
                <w:szCs w:val="20"/>
              </w:rPr>
              <w:t xml:space="preserve"> sport </w:t>
            </w:r>
            <w:r w:rsidR="000A5EEC" w:rsidRPr="00D24E7D">
              <w:rPr>
                <w:sz w:val="20"/>
                <w:szCs w:val="20"/>
              </w:rPr>
              <w:t xml:space="preserve">for </w:t>
            </w:r>
            <w:r w:rsidRPr="00D24E7D">
              <w:rPr>
                <w:sz w:val="20"/>
                <w:szCs w:val="20"/>
              </w:rPr>
              <w:t>sustainable development, peace and wellbeing in the context of the COVID-19 pandemi</w:t>
            </w:r>
            <w:r w:rsidR="000A5EEC" w:rsidRPr="00D24E7D">
              <w:rPr>
                <w:sz w:val="20"/>
                <w:szCs w:val="20"/>
              </w:rPr>
              <w:t>c</w:t>
            </w:r>
            <w:r w:rsidR="00414119" w:rsidRPr="00D24E7D">
              <w:rPr>
                <w:sz w:val="20"/>
                <w:szCs w:val="20"/>
              </w:rPr>
              <w:t>, including through the use of technology</w:t>
            </w:r>
          </w:p>
        </w:tc>
      </w:tr>
      <w:tr w:rsidR="00FB42FB" w:rsidRPr="00AF06C6" w14:paraId="2DBD36E7" w14:textId="77777777" w:rsidTr="00FF33C1">
        <w:trPr>
          <w:trHeight w:val="90"/>
        </w:trPr>
        <w:tc>
          <w:tcPr>
            <w:tcW w:w="1980" w:type="dxa"/>
            <w:vMerge/>
          </w:tcPr>
          <w:p w14:paraId="2CF085F5" w14:textId="77777777" w:rsidR="00FB42FB" w:rsidRPr="00AF06C6" w:rsidRDefault="00FB42FB" w:rsidP="00804AC8">
            <w:pPr>
              <w:jc w:val="both"/>
              <w:rPr>
                <w:b/>
                <w:sz w:val="20"/>
                <w:szCs w:val="20"/>
              </w:rPr>
            </w:pPr>
          </w:p>
        </w:tc>
        <w:tc>
          <w:tcPr>
            <w:tcW w:w="5386" w:type="dxa"/>
          </w:tcPr>
          <w:p w14:paraId="224FDCC0" w14:textId="27DEBDB4" w:rsidR="00237376" w:rsidRPr="00D24E7D" w:rsidRDefault="00713354" w:rsidP="0069764E">
            <w:pPr>
              <w:pStyle w:val="ListParagraph"/>
              <w:numPr>
                <w:ilvl w:val="0"/>
                <w:numId w:val="10"/>
              </w:numPr>
              <w:rPr>
                <w:sz w:val="20"/>
                <w:szCs w:val="20"/>
              </w:rPr>
            </w:pPr>
            <w:r w:rsidRPr="00D24E7D">
              <w:rPr>
                <w:sz w:val="20"/>
                <w:szCs w:val="20"/>
              </w:rPr>
              <w:t xml:space="preserve">Reinforce the 2030 Agenda and eradicate poverty in times of multiple crises, leading to the effective delivery of sustainable, resilient, and innovative solutions </w:t>
            </w:r>
          </w:p>
        </w:tc>
        <w:tc>
          <w:tcPr>
            <w:tcW w:w="5584" w:type="dxa"/>
          </w:tcPr>
          <w:p w14:paraId="6CD475EF" w14:textId="0C9758CD" w:rsidR="00FB42FB" w:rsidRPr="00D24E7D" w:rsidRDefault="00B449C1" w:rsidP="00414119">
            <w:pPr>
              <w:pStyle w:val="ListParagraph"/>
              <w:numPr>
                <w:ilvl w:val="0"/>
                <w:numId w:val="10"/>
              </w:numPr>
              <w:rPr>
                <w:sz w:val="20"/>
                <w:szCs w:val="20"/>
              </w:rPr>
            </w:pPr>
            <w:r w:rsidRPr="00D24E7D">
              <w:rPr>
                <w:sz w:val="20"/>
                <w:szCs w:val="20"/>
              </w:rPr>
              <w:t>Safeguarding sport from corruption and crime</w:t>
            </w:r>
          </w:p>
        </w:tc>
      </w:tr>
      <w:tr w:rsidR="003E1CC7" w:rsidRPr="00AF06C6" w14:paraId="037E9B41" w14:textId="77777777" w:rsidTr="00FF33C1">
        <w:trPr>
          <w:trHeight w:val="90"/>
        </w:trPr>
        <w:tc>
          <w:tcPr>
            <w:tcW w:w="1980" w:type="dxa"/>
            <w:vMerge/>
          </w:tcPr>
          <w:p w14:paraId="3420DC1D" w14:textId="77777777" w:rsidR="003E1CC7" w:rsidRPr="00AF06C6" w:rsidRDefault="003E1CC7" w:rsidP="003E1CC7">
            <w:pPr>
              <w:jc w:val="both"/>
              <w:rPr>
                <w:b/>
                <w:sz w:val="20"/>
                <w:szCs w:val="20"/>
              </w:rPr>
            </w:pPr>
          </w:p>
        </w:tc>
        <w:tc>
          <w:tcPr>
            <w:tcW w:w="5386" w:type="dxa"/>
          </w:tcPr>
          <w:p w14:paraId="1EDBC0BB" w14:textId="77777777" w:rsidR="00B449C1" w:rsidRPr="00D24E7D" w:rsidRDefault="00B449C1" w:rsidP="00B449C1">
            <w:pPr>
              <w:pStyle w:val="ListParagraph"/>
              <w:numPr>
                <w:ilvl w:val="0"/>
                <w:numId w:val="10"/>
              </w:numPr>
              <w:rPr>
                <w:sz w:val="20"/>
                <w:szCs w:val="20"/>
              </w:rPr>
            </w:pPr>
            <w:r w:rsidRPr="00D24E7D">
              <w:rPr>
                <w:sz w:val="20"/>
                <w:szCs w:val="20"/>
              </w:rPr>
              <w:t>Strengthened global framework on sport for development and peace</w:t>
            </w:r>
          </w:p>
          <w:p w14:paraId="6BA92497" w14:textId="10194261" w:rsidR="003E1CC7" w:rsidRPr="00D24E7D" w:rsidRDefault="003E1CC7" w:rsidP="00B449C1">
            <w:pPr>
              <w:pStyle w:val="ListParagraph"/>
              <w:rPr>
                <w:sz w:val="20"/>
                <w:szCs w:val="20"/>
              </w:rPr>
            </w:pPr>
          </w:p>
        </w:tc>
        <w:tc>
          <w:tcPr>
            <w:tcW w:w="5584" w:type="dxa"/>
          </w:tcPr>
          <w:p w14:paraId="52EDAFD0" w14:textId="722BD99F" w:rsidR="003E1CC7" w:rsidRPr="00590701" w:rsidRDefault="003E1CC7" w:rsidP="002B3447">
            <w:pPr>
              <w:pStyle w:val="ListParagraph"/>
              <w:numPr>
                <w:ilvl w:val="0"/>
                <w:numId w:val="29"/>
              </w:numPr>
              <w:rPr>
                <w:sz w:val="20"/>
                <w:szCs w:val="20"/>
                <w:highlight w:val="cyan"/>
              </w:rPr>
            </w:pPr>
            <w:r w:rsidRPr="00590701">
              <w:rPr>
                <w:sz w:val="20"/>
                <w:szCs w:val="20"/>
                <w:highlight w:val="cyan"/>
              </w:rPr>
              <w:t xml:space="preserve">Other </w:t>
            </w:r>
            <w:r w:rsidR="002B3447">
              <w:rPr>
                <w:sz w:val="20"/>
                <w:szCs w:val="20"/>
                <w:highlight w:val="cyan"/>
              </w:rPr>
              <w:t xml:space="preserve">– </w:t>
            </w:r>
            <w:r w:rsidR="00793937" w:rsidRPr="00590701">
              <w:rPr>
                <w:sz w:val="20"/>
                <w:szCs w:val="20"/>
                <w:highlight w:val="cyan"/>
              </w:rPr>
              <w:t xml:space="preserve">Incorporating communities’ strengths into progression of </w:t>
            </w:r>
            <w:r w:rsidR="007F60B2" w:rsidRPr="00590701">
              <w:rPr>
                <w:sz w:val="20"/>
                <w:szCs w:val="20"/>
                <w:highlight w:val="cyan"/>
              </w:rPr>
              <w:t>sport as a means to create</w:t>
            </w:r>
            <w:r w:rsidR="00D24E7D" w:rsidRPr="00590701">
              <w:rPr>
                <w:sz w:val="20"/>
                <w:szCs w:val="20"/>
                <w:highlight w:val="cyan"/>
              </w:rPr>
              <w:t xml:space="preserve"> more resilient</w:t>
            </w:r>
            <w:r w:rsidR="00817400" w:rsidRPr="00590701">
              <w:rPr>
                <w:sz w:val="20"/>
                <w:szCs w:val="20"/>
                <w:highlight w:val="cyan"/>
              </w:rPr>
              <w:t xml:space="preserve"> </w:t>
            </w:r>
            <w:r w:rsidR="00817400" w:rsidRPr="00590701">
              <w:rPr>
                <w:bCs/>
                <w:sz w:val="20"/>
                <w:szCs w:val="20"/>
                <w:highlight w:val="cyan"/>
              </w:rPr>
              <w:t>communities</w:t>
            </w:r>
            <w:r w:rsidR="003E5DED" w:rsidRPr="00590701">
              <w:rPr>
                <w:bCs/>
                <w:sz w:val="20"/>
                <w:szCs w:val="20"/>
                <w:highlight w:val="cyan"/>
              </w:rPr>
              <w:t xml:space="preserve"> </w:t>
            </w:r>
          </w:p>
        </w:tc>
      </w:tr>
      <w:tr w:rsidR="00560CEB" w:rsidRPr="00AF06C6" w14:paraId="49B9284D" w14:textId="77777777" w:rsidTr="00FF33C1">
        <w:tc>
          <w:tcPr>
            <w:tcW w:w="1980"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970" w:type="dxa"/>
            <w:gridSpan w:val="2"/>
          </w:tcPr>
          <w:p w14:paraId="6CAE4FCC"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r w:rsidR="00692461">
              <w:rPr>
                <w:i/>
                <w:iCs/>
                <w:sz w:val="20"/>
                <w:szCs w:val="20"/>
              </w:rPr>
              <w:t xml:space="preserve"> </w:t>
            </w:r>
          </w:p>
          <w:p w14:paraId="08DDE7B5" w14:textId="77777777" w:rsidR="00D24E7D" w:rsidRPr="00D24E7D" w:rsidRDefault="00D24E7D" w:rsidP="00D24E7D">
            <w:pPr>
              <w:pStyle w:val="ListParagraph"/>
              <w:numPr>
                <w:ilvl w:val="0"/>
                <w:numId w:val="17"/>
              </w:numPr>
              <w:rPr>
                <w:rFonts w:ascii="Calibri" w:eastAsia="Times New Roman" w:hAnsi="Calibri" w:cs="Calibri"/>
                <w:sz w:val="20"/>
                <w:szCs w:val="20"/>
                <w:lang w:eastAsia="en-AU"/>
              </w:rPr>
            </w:pPr>
            <w:r w:rsidRPr="00D24E7D">
              <w:rPr>
                <w:rFonts w:ascii="Calibri" w:eastAsia="Times New Roman" w:hAnsi="Calibri" w:cs="Calibri"/>
                <w:sz w:val="20"/>
                <w:szCs w:val="20"/>
                <w:lang w:eastAsia="en-AU"/>
              </w:rPr>
              <w:t>Improving youth health and wellbeing</w:t>
            </w:r>
          </w:p>
          <w:p w14:paraId="440EB563" w14:textId="77777777" w:rsidR="00D24E7D" w:rsidRPr="00D24E7D" w:rsidRDefault="00D24E7D" w:rsidP="00D24E7D">
            <w:pPr>
              <w:pStyle w:val="ListParagraph"/>
              <w:numPr>
                <w:ilvl w:val="0"/>
                <w:numId w:val="17"/>
              </w:numPr>
              <w:rPr>
                <w:rFonts w:ascii="Calibri" w:eastAsia="Times New Roman" w:hAnsi="Calibri" w:cs="Calibri"/>
                <w:sz w:val="20"/>
                <w:szCs w:val="20"/>
                <w:lang w:eastAsia="en-AU"/>
              </w:rPr>
            </w:pPr>
            <w:r w:rsidRPr="00D24E7D">
              <w:rPr>
                <w:rFonts w:ascii="Calibri" w:eastAsia="Times New Roman" w:hAnsi="Calibri" w:cs="Calibri"/>
                <w:sz w:val="20"/>
                <w:szCs w:val="20"/>
                <w:lang w:eastAsia="en-AU"/>
              </w:rPr>
              <w:t>Providing alternative productive lifestyles among disenfranchised youth</w:t>
            </w:r>
          </w:p>
          <w:p w14:paraId="03517E5F" w14:textId="77777777" w:rsidR="00D24E7D" w:rsidRPr="00D24E7D" w:rsidRDefault="00D24E7D" w:rsidP="00D24E7D">
            <w:pPr>
              <w:pStyle w:val="ListParagraph"/>
              <w:numPr>
                <w:ilvl w:val="0"/>
                <w:numId w:val="17"/>
              </w:numPr>
              <w:rPr>
                <w:rFonts w:ascii="Calibri" w:eastAsia="Times New Roman" w:hAnsi="Calibri" w:cs="Calibri"/>
                <w:sz w:val="20"/>
                <w:szCs w:val="20"/>
                <w:lang w:eastAsia="en-AU"/>
              </w:rPr>
            </w:pPr>
            <w:r w:rsidRPr="00D24E7D">
              <w:rPr>
                <w:rFonts w:ascii="Calibri" w:eastAsia="Times New Roman" w:hAnsi="Calibri" w:cs="Calibri"/>
                <w:sz w:val="20"/>
                <w:szCs w:val="20"/>
                <w:lang w:eastAsia="en-AU"/>
              </w:rPr>
              <w:t>Lack of (local) opportunities for young people</w:t>
            </w:r>
          </w:p>
          <w:p w14:paraId="6869A919" w14:textId="2384797E" w:rsidR="00D24E7D" w:rsidRPr="00D24E7D" w:rsidRDefault="00D24E7D" w:rsidP="00D24E7D">
            <w:pPr>
              <w:pStyle w:val="ListParagraph"/>
              <w:numPr>
                <w:ilvl w:val="0"/>
                <w:numId w:val="17"/>
              </w:numPr>
              <w:rPr>
                <w:rFonts w:ascii="Calibri" w:eastAsia="Times New Roman" w:hAnsi="Calibri" w:cs="Calibri"/>
                <w:sz w:val="20"/>
                <w:szCs w:val="20"/>
                <w:lang w:eastAsia="en-AU"/>
              </w:rPr>
            </w:pPr>
            <w:r w:rsidRPr="00D24E7D">
              <w:rPr>
                <w:rFonts w:ascii="Calibri" w:eastAsia="Times New Roman" w:hAnsi="Calibri" w:cs="Calibri"/>
                <w:sz w:val="20"/>
                <w:szCs w:val="20"/>
                <w:lang w:eastAsia="en-AU"/>
              </w:rPr>
              <w:t xml:space="preserve">Addressing </w:t>
            </w:r>
            <w:r w:rsidR="00590701">
              <w:rPr>
                <w:rFonts w:ascii="Calibri" w:eastAsia="Times New Roman" w:hAnsi="Calibri" w:cs="Calibri"/>
                <w:sz w:val="20"/>
                <w:szCs w:val="20"/>
                <w:lang w:eastAsia="en-AU"/>
              </w:rPr>
              <w:t>youth</w:t>
            </w:r>
            <w:r w:rsidRPr="00D24E7D">
              <w:rPr>
                <w:rFonts w:ascii="Calibri" w:eastAsia="Times New Roman" w:hAnsi="Calibri" w:cs="Calibri"/>
                <w:sz w:val="20"/>
                <w:szCs w:val="20"/>
                <w:lang w:eastAsia="en-AU"/>
              </w:rPr>
              <w:t xml:space="preserve"> crime and providing options for peaceful </w:t>
            </w:r>
            <w:r w:rsidR="00F95AC1">
              <w:rPr>
                <w:rFonts w:ascii="Calibri" w:eastAsia="Times New Roman" w:hAnsi="Calibri" w:cs="Calibri"/>
                <w:sz w:val="20"/>
                <w:szCs w:val="20"/>
                <w:lang w:eastAsia="en-AU"/>
              </w:rPr>
              <w:t xml:space="preserve">sporting activities </w:t>
            </w:r>
            <w:r w:rsidRPr="00D24E7D">
              <w:rPr>
                <w:rFonts w:ascii="Calibri" w:eastAsia="Times New Roman" w:hAnsi="Calibri" w:cs="Calibri"/>
                <w:sz w:val="20"/>
                <w:szCs w:val="20"/>
                <w:lang w:eastAsia="en-AU"/>
              </w:rPr>
              <w:t>to overcome deviant behaviour</w:t>
            </w:r>
          </w:p>
          <w:p w14:paraId="574E136E" w14:textId="77777777" w:rsidR="006C2C98" w:rsidRDefault="00D24E7D" w:rsidP="006C2C98">
            <w:pPr>
              <w:pStyle w:val="ListParagraph"/>
              <w:numPr>
                <w:ilvl w:val="0"/>
                <w:numId w:val="17"/>
              </w:numPr>
              <w:rPr>
                <w:rFonts w:ascii="Calibri" w:eastAsia="Times New Roman" w:hAnsi="Calibri" w:cs="Calibri"/>
                <w:sz w:val="20"/>
                <w:szCs w:val="20"/>
                <w:lang w:eastAsia="en-AU"/>
              </w:rPr>
            </w:pPr>
            <w:r w:rsidRPr="00D24E7D">
              <w:rPr>
                <w:rFonts w:ascii="Calibri" w:eastAsia="Times New Roman" w:hAnsi="Calibri" w:cs="Calibri"/>
                <w:sz w:val="20"/>
                <w:szCs w:val="20"/>
                <w:lang w:eastAsia="en-AU"/>
              </w:rPr>
              <w:t>Promoting value of sport as a medium to engage young people in conflict resolution.</w:t>
            </w:r>
          </w:p>
          <w:p w14:paraId="20FDF553" w14:textId="35FA1D98" w:rsidR="00692461" w:rsidRPr="006C2C98" w:rsidRDefault="00D24E7D" w:rsidP="006C2C98">
            <w:pPr>
              <w:pStyle w:val="ListParagraph"/>
              <w:numPr>
                <w:ilvl w:val="0"/>
                <w:numId w:val="17"/>
              </w:numPr>
              <w:rPr>
                <w:rFonts w:ascii="Calibri" w:eastAsia="Times New Roman" w:hAnsi="Calibri" w:cs="Calibri"/>
                <w:sz w:val="20"/>
                <w:szCs w:val="20"/>
                <w:lang w:eastAsia="en-AU"/>
              </w:rPr>
            </w:pPr>
            <w:r w:rsidRPr="006C2C98">
              <w:rPr>
                <w:rFonts w:ascii="Calibri" w:eastAsia="Times New Roman" w:hAnsi="Calibri" w:cs="Calibri"/>
                <w:sz w:val="20"/>
                <w:szCs w:val="20"/>
                <w:lang w:eastAsia="en-AU"/>
              </w:rPr>
              <w:t>Promoting relationships between indigenous communities and law enforcement agencies</w:t>
            </w:r>
            <w:r w:rsidR="00692461" w:rsidRPr="006C2C98">
              <w:rPr>
                <w:rFonts w:ascii="Calibri" w:hAnsi="Calibri" w:cs="Calibri"/>
                <w:color w:val="000000"/>
                <w:sz w:val="20"/>
                <w:szCs w:val="20"/>
                <w:lang w:val="en-AU"/>
              </w:rPr>
              <w:t xml:space="preserve"> </w:t>
            </w:r>
          </w:p>
        </w:tc>
      </w:tr>
      <w:tr w:rsidR="003E1CC7" w:rsidRPr="00AF06C6" w14:paraId="0D8E552A" w14:textId="77777777" w:rsidTr="00FF33C1">
        <w:trPr>
          <w:trHeight w:val="841"/>
        </w:trPr>
        <w:tc>
          <w:tcPr>
            <w:tcW w:w="1980"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970" w:type="dxa"/>
            <w:gridSpan w:val="2"/>
          </w:tcPr>
          <w:p w14:paraId="7B4FCC90" w14:textId="48AA25C7" w:rsidR="003E1CC7" w:rsidRDefault="003E1CC7" w:rsidP="003E1CC7">
            <w:pPr>
              <w:pStyle w:val="ListParagraph"/>
              <w:ind w:left="0"/>
              <w:rPr>
                <w:i/>
                <w:iCs/>
                <w:sz w:val="20"/>
                <w:szCs w:val="20"/>
              </w:rPr>
            </w:pPr>
            <w:r w:rsidRPr="00AF06C6">
              <w:rPr>
                <w:i/>
                <w:iCs/>
                <w:sz w:val="20"/>
                <w:szCs w:val="20"/>
              </w:rPr>
              <w:t>What are the means/processes of implementation of the initiative?</w:t>
            </w:r>
            <w:r w:rsidR="00845B53">
              <w:rPr>
                <w:i/>
                <w:iCs/>
                <w:sz w:val="20"/>
                <w:szCs w:val="20"/>
              </w:rPr>
              <w:t xml:space="preserve"> </w:t>
            </w:r>
          </w:p>
          <w:p w14:paraId="373F1A58" w14:textId="3C5BC36B" w:rsidR="00D24E7D" w:rsidRPr="00D24E7D" w:rsidRDefault="00D24E7D" w:rsidP="00D24E7D">
            <w:pPr>
              <w:pStyle w:val="ListParagraph"/>
              <w:numPr>
                <w:ilvl w:val="0"/>
                <w:numId w:val="18"/>
              </w:numPr>
              <w:rPr>
                <w:rFonts w:eastAsia="Times New Roman" w:cstheme="minorHAnsi"/>
                <w:sz w:val="20"/>
                <w:szCs w:val="20"/>
                <w:lang w:eastAsia="en-AU"/>
              </w:rPr>
            </w:pPr>
            <w:r w:rsidRPr="00D24E7D">
              <w:rPr>
                <w:rFonts w:eastAsia="Times New Roman" w:cstheme="minorHAnsi"/>
                <w:sz w:val="20"/>
                <w:szCs w:val="20"/>
                <w:lang w:eastAsia="en-AU"/>
              </w:rPr>
              <w:t xml:space="preserve">Formal agreement between the </w:t>
            </w:r>
            <w:r w:rsidR="002F7839">
              <w:rPr>
                <w:rFonts w:eastAsia="Times New Roman" w:cstheme="minorHAnsi"/>
                <w:sz w:val="20"/>
                <w:szCs w:val="20"/>
                <w:lang w:eastAsia="en-AU"/>
              </w:rPr>
              <w:t xml:space="preserve">QPS, the Aboriginal Shire Council to establish the </w:t>
            </w:r>
            <w:r w:rsidRPr="00D24E7D">
              <w:rPr>
                <w:rFonts w:eastAsia="Times New Roman" w:cstheme="minorHAnsi"/>
                <w:sz w:val="20"/>
                <w:szCs w:val="20"/>
                <w:lang w:eastAsia="en-AU"/>
              </w:rPr>
              <w:t>precinct</w:t>
            </w:r>
            <w:r w:rsidR="002F7839">
              <w:rPr>
                <w:rFonts w:eastAsia="Times New Roman" w:cstheme="minorHAnsi"/>
                <w:sz w:val="20"/>
                <w:szCs w:val="20"/>
                <w:lang w:eastAsia="en-AU"/>
              </w:rPr>
              <w:t>; formal and informal agreements between the precinct staff and the</w:t>
            </w:r>
            <w:r w:rsidRPr="00D24E7D">
              <w:rPr>
                <w:rFonts w:eastAsia="Times New Roman" w:cstheme="minorHAnsi"/>
                <w:sz w:val="20"/>
                <w:szCs w:val="20"/>
                <w:lang w:eastAsia="en-AU"/>
              </w:rPr>
              <w:t xml:space="preserve"> local community </w:t>
            </w:r>
            <w:r w:rsidR="00AA3334">
              <w:rPr>
                <w:rFonts w:eastAsia="Times New Roman" w:cstheme="minorHAnsi"/>
                <w:sz w:val="20"/>
                <w:szCs w:val="20"/>
                <w:lang w:eastAsia="en-AU"/>
              </w:rPr>
              <w:t xml:space="preserve">to encourage engagement of the youth in the PCYC programs; and formal and informal agreement with the university research team to </w:t>
            </w:r>
            <w:r w:rsidRPr="00D24E7D">
              <w:rPr>
                <w:rFonts w:eastAsia="Times New Roman" w:cstheme="minorHAnsi"/>
                <w:sz w:val="20"/>
                <w:szCs w:val="20"/>
                <w:lang w:eastAsia="en-AU"/>
              </w:rPr>
              <w:t>regularly monitor</w:t>
            </w:r>
            <w:r w:rsidR="00AA3334">
              <w:rPr>
                <w:rFonts w:eastAsia="Times New Roman" w:cstheme="minorHAnsi"/>
                <w:sz w:val="20"/>
                <w:szCs w:val="20"/>
                <w:lang w:eastAsia="en-AU"/>
              </w:rPr>
              <w:t xml:space="preserve"> progress and outcomes under community-led,</w:t>
            </w:r>
            <w:r w:rsidRPr="00D24E7D">
              <w:rPr>
                <w:rFonts w:eastAsia="Times New Roman" w:cstheme="minorHAnsi"/>
                <w:sz w:val="20"/>
                <w:szCs w:val="20"/>
                <w:lang w:eastAsia="en-AU"/>
              </w:rPr>
              <w:t xml:space="preserve"> clearly set objectives. </w:t>
            </w:r>
          </w:p>
          <w:p w14:paraId="3F67A726" w14:textId="77777777" w:rsidR="003E1CC7" w:rsidRPr="00AF06C6" w:rsidRDefault="003E1CC7" w:rsidP="003E1CC7">
            <w:pPr>
              <w:pStyle w:val="ListParagraph"/>
              <w:ind w:left="0"/>
              <w:rPr>
                <w:i/>
                <w:iCs/>
                <w:sz w:val="20"/>
                <w:szCs w:val="20"/>
              </w:rPr>
            </w:pPr>
          </w:p>
          <w:p w14:paraId="068439F2" w14:textId="77777777" w:rsidR="003E1CC7" w:rsidRPr="00AF06C6" w:rsidRDefault="003E1CC7" w:rsidP="003E1CC7">
            <w:pPr>
              <w:pStyle w:val="ListParagraph"/>
              <w:ind w:left="0"/>
              <w:rPr>
                <w:i/>
                <w:iCs/>
                <w:sz w:val="20"/>
                <w:szCs w:val="20"/>
              </w:rPr>
            </w:pPr>
            <w:r w:rsidRPr="00AF06C6">
              <w:rPr>
                <w:i/>
                <w:iCs/>
                <w:sz w:val="20"/>
                <w:szCs w:val="20"/>
              </w:rPr>
              <w:t>What are the main deliverables/activities involved?</w:t>
            </w:r>
          </w:p>
          <w:p w14:paraId="2FEBF21C" w14:textId="77777777" w:rsidR="00D24E7D" w:rsidRPr="00D24E7D" w:rsidRDefault="00D24E7D" w:rsidP="00D24E7D">
            <w:pPr>
              <w:pStyle w:val="ListParagraph"/>
              <w:numPr>
                <w:ilvl w:val="0"/>
                <w:numId w:val="18"/>
              </w:numPr>
              <w:rPr>
                <w:rFonts w:ascii="Calibri" w:eastAsia="Times New Roman" w:hAnsi="Calibri" w:cs="Calibri"/>
                <w:sz w:val="20"/>
                <w:szCs w:val="20"/>
                <w:lang w:eastAsia="en-AU"/>
              </w:rPr>
            </w:pPr>
            <w:r w:rsidRPr="00D24E7D">
              <w:rPr>
                <w:rFonts w:ascii="Calibri" w:eastAsia="Times New Roman" w:hAnsi="Calibri" w:cs="Calibri"/>
                <w:sz w:val="20"/>
                <w:szCs w:val="20"/>
                <w:lang w:eastAsia="en-AU"/>
              </w:rPr>
              <w:t>Sport activities</w:t>
            </w:r>
          </w:p>
          <w:p w14:paraId="09B3F005" w14:textId="77777777" w:rsidR="00D24E7D" w:rsidRPr="00D24E7D" w:rsidRDefault="00D24E7D" w:rsidP="00D24E7D">
            <w:pPr>
              <w:pStyle w:val="ListParagraph"/>
              <w:numPr>
                <w:ilvl w:val="0"/>
                <w:numId w:val="18"/>
              </w:numPr>
              <w:rPr>
                <w:rFonts w:ascii="Calibri" w:eastAsia="Times New Roman" w:hAnsi="Calibri" w:cs="Calibri"/>
                <w:sz w:val="20"/>
                <w:szCs w:val="20"/>
                <w:lang w:eastAsia="en-AU"/>
              </w:rPr>
            </w:pPr>
            <w:r w:rsidRPr="00D24E7D">
              <w:rPr>
                <w:rFonts w:ascii="Calibri" w:eastAsia="Times New Roman" w:hAnsi="Calibri" w:cs="Calibri"/>
                <w:sz w:val="20"/>
                <w:szCs w:val="20"/>
                <w:lang w:eastAsia="en-AU"/>
              </w:rPr>
              <w:t>Safe spaces</w:t>
            </w:r>
          </w:p>
          <w:p w14:paraId="570BAD1B" w14:textId="77777777" w:rsidR="00D24E7D" w:rsidRPr="00D24E7D" w:rsidRDefault="00D24E7D" w:rsidP="00D24E7D">
            <w:pPr>
              <w:pStyle w:val="ListParagraph"/>
              <w:numPr>
                <w:ilvl w:val="0"/>
                <w:numId w:val="18"/>
              </w:numPr>
              <w:rPr>
                <w:rFonts w:ascii="Calibri" w:eastAsia="Times New Roman" w:hAnsi="Calibri" w:cs="Calibri"/>
                <w:sz w:val="20"/>
                <w:szCs w:val="20"/>
                <w:lang w:eastAsia="en-AU"/>
              </w:rPr>
            </w:pPr>
            <w:r w:rsidRPr="00D24E7D">
              <w:rPr>
                <w:rFonts w:ascii="Calibri" w:eastAsia="Times New Roman" w:hAnsi="Calibri" w:cs="Calibri"/>
                <w:sz w:val="20"/>
                <w:szCs w:val="20"/>
                <w:lang w:eastAsia="en-AU"/>
              </w:rPr>
              <w:t>Discussion circles (yarning)</w:t>
            </w:r>
          </w:p>
          <w:p w14:paraId="75FCD4F9" w14:textId="77777777" w:rsidR="00D24E7D" w:rsidRPr="00D24E7D" w:rsidRDefault="00D24E7D" w:rsidP="00D24E7D">
            <w:pPr>
              <w:pStyle w:val="ListParagraph"/>
              <w:numPr>
                <w:ilvl w:val="0"/>
                <w:numId w:val="18"/>
              </w:numPr>
              <w:rPr>
                <w:rFonts w:ascii="Calibri" w:eastAsia="Times New Roman" w:hAnsi="Calibri" w:cs="Calibri"/>
                <w:sz w:val="20"/>
                <w:szCs w:val="20"/>
                <w:lang w:eastAsia="en-AU"/>
              </w:rPr>
            </w:pPr>
            <w:r w:rsidRPr="00D24E7D">
              <w:rPr>
                <w:rFonts w:ascii="Calibri" w:eastAsia="Times New Roman" w:hAnsi="Calibri" w:cs="Calibri"/>
                <w:sz w:val="20"/>
                <w:szCs w:val="20"/>
                <w:lang w:eastAsia="en-AU"/>
              </w:rPr>
              <w:t>Peer support</w:t>
            </w:r>
          </w:p>
          <w:p w14:paraId="7F83516F" w14:textId="77777777" w:rsidR="00D24E7D" w:rsidRPr="00D24E7D" w:rsidRDefault="00D24E7D" w:rsidP="00D24E7D">
            <w:pPr>
              <w:pStyle w:val="ListParagraph"/>
              <w:numPr>
                <w:ilvl w:val="0"/>
                <w:numId w:val="18"/>
              </w:numPr>
              <w:rPr>
                <w:rFonts w:ascii="Calibri" w:eastAsia="Times New Roman" w:hAnsi="Calibri" w:cs="Calibri"/>
                <w:sz w:val="20"/>
                <w:szCs w:val="20"/>
                <w:lang w:eastAsia="en-AU"/>
              </w:rPr>
            </w:pPr>
            <w:r w:rsidRPr="00D24E7D">
              <w:rPr>
                <w:rFonts w:ascii="Calibri" w:eastAsia="Times New Roman" w:hAnsi="Calibri" w:cs="Calibri"/>
                <w:sz w:val="20"/>
                <w:szCs w:val="20"/>
                <w:lang w:eastAsia="en-AU"/>
              </w:rPr>
              <w:t xml:space="preserve">Professional support services </w:t>
            </w:r>
          </w:p>
          <w:p w14:paraId="091A065D" w14:textId="77777777" w:rsidR="000864CF" w:rsidRDefault="000864CF" w:rsidP="003E1CC7">
            <w:pPr>
              <w:pStyle w:val="ListParagraph"/>
              <w:ind w:left="0"/>
              <w:rPr>
                <w:i/>
                <w:iCs/>
                <w:sz w:val="20"/>
                <w:szCs w:val="20"/>
              </w:rPr>
            </w:pPr>
          </w:p>
          <w:p w14:paraId="0230789E" w14:textId="1941B719" w:rsidR="003E1CC7" w:rsidRPr="00AF06C6" w:rsidRDefault="003E1CC7" w:rsidP="003E1CC7">
            <w:pPr>
              <w:pStyle w:val="ListParagraph"/>
              <w:ind w:left="0"/>
              <w:rPr>
                <w:i/>
                <w:iCs/>
                <w:sz w:val="20"/>
                <w:szCs w:val="20"/>
              </w:rPr>
            </w:pPr>
            <w:r w:rsidRPr="00AF06C6">
              <w:rPr>
                <w:i/>
                <w:iCs/>
                <w:sz w:val="20"/>
                <w:szCs w:val="20"/>
              </w:rPr>
              <w:t>What is the time frame of implementation?</w:t>
            </w:r>
            <w:r w:rsidR="00BA6792">
              <w:rPr>
                <w:i/>
                <w:iCs/>
                <w:sz w:val="20"/>
                <w:szCs w:val="20"/>
              </w:rPr>
              <w:t xml:space="preserve"> </w:t>
            </w:r>
          </w:p>
          <w:p w14:paraId="4ADFFA33" w14:textId="23EFCFC4" w:rsidR="003E1CC7" w:rsidRPr="00E258BD" w:rsidRDefault="000864CF" w:rsidP="00E258BD">
            <w:pPr>
              <w:pStyle w:val="ListParagraph"/>
              <w:numPr>
                <w:ilvl w:val="0"/>
                <w:numId w:val="32"/>
              </w:numPr>
              <w:jc w:val="both"/>
              <w:rPr>
                <w:bCs/>
                <w:sz w:val="20"/>
                <w:szCs w:val="20"/>
              </w:rPr>
            </w:pPr>
            <w:r w:rsidRPr="00E258BD">
              <w:rPr>
                <w:bCs/>
                <w:sz w:val="20"/>
                <w:szCs w:val="20"/>
              </w:rPr>
              <w:t>January 202</w:t>
            </w:r>
            <w:r w:rsidR="000E255F" w:rsidRPr="00E258BD">
              <w:rPr>
                <w:bCs/>
                <w:sz w:val="20"/>
                <w:szCs w:val="20"/>
              </w:rPr>
              <w:t>0</w:t>
            </w:r>
            <w:r w:rsidRPr="00E258BD">
              <w:rPr>
                <w:bCs/>
                <w:sz w:val="20"/>
                <w:szCs w:val="20"/>
              </w:rPr>
              <w:t xml:space="preserve"> – June 2023</w:t>
            </w:r>
          </w:p>
        </w:tc>
      </w:tr>
      <w:tr w:rsidR="003E1CC7" w:rsidRPr="00AF06C6" w14:paraId="414C4A6A" w14:textId="77777777" w:rsidTr="00FF33C1">
        <w:tc>
          <w:tcPr>
            <w:tcW w:w="1980"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970" w:type="dxa"/>
            <w:gridSpan w:val="2"/>
          </w:tcPr>
          <w:p w14:paraId="5910436B" w14:textId="24231291" w:rsidR="003E1CC7" w:rsidRDefault="003E1CC7" w:rsidP="003E1CC7">
            <w:pPr>
              <w:ind w:left="252" w:hanging="252"/>
              <w:rPr>
                <w:i/>
                <w:iCs/>
                <w:sz w:val="20"/>
                <w:szCs w:val="20"/>
              </w:rPr>
            </w:pPr>
            <w:r w:rsidRPr="00AF06C6">
              <w:rPr>
                <w:i/>
                <w:iCs/>
                <w:sz w:val="20"/>
                <w:szCs w:val="20"/>
              </w:rPr>
              <w:t>Who are the beneficiaries of the proposed/implemented initiative?</w:t>
            </w:r>
            <w:r w:rsidR="00BA6792">
              <w:rPr>
                <w:i/>
                <w:iCs/>
                <w:sz w:val="20"/>
                <w:szCs w:val="20"/>
              </w:rPr>
              <w:t xml:space="preserve"> </w:t>
            </w:r>
          </w:p>
          <w:p w14:paraId="7E402244" w14:textId="1316D546" w:rsidR="003E1CC7" w:rsidRPr="00DA22D8" w:rsidRDefault="0044415F" w:rsidP="00BD14DB">
            <w:pPr>
              <w:pStyle w:val="ListParagraph"/>
              <w:numPr>
                <w:ilvl w:val="0"/>
                <w:numId w:val="19"/>
              </w:numPr>
              <w:rPr>
                <w:rFonts w:eastAsia="Times New Roman" w:cstheme="minorHAnsi"/>
                <w:sz w:val="20"/>
                <w:szCs w:val="20"/>
                <w:lang w:eastAsia="en-AU"/>
              </w:rPr>
            </w:pPr>
            <w:r w:rsidRPr="00DA22D8">
              <w:rPr>
                <w:rFonts w:eastAsia="Times New Roman" w:cstheme="minorHAnsi"/>
                <w:sz w:val="20"/>
                <w:szCs w:val="20"/>
                <w:lang w:eastAsia="en-AU"/>
              </w:rPr>
              <w:t>Young</w:t>
            </w:r>
            <w:r w:rsidR="00F45ECE" w:rsidRPr="00DA22D8">
              <w:rPr>
                <w:rFonts w:eastAsia="Times New Roman" w:cstheme="minorHAnsi"/>
                <w:sz w:val="20"/>
                <w:szCs w:val="20"/>
                <w:lang w:eastAsia="en-AU"/>
              </w:rPr>
              <w:t>,</w:t>
            </w:r>
            <w:r w:rsidRPr="00DA22D8">
              <w:rPr>
                <w:rFonts w:eastAsia="Times New Roman" w:cstheme="minorHAnsi"/>
                <w:sz w:val="20"/>
                <w:szCs w:val="20"/>
                <w:lang w:eastAsia="en-AU"/>
              </w:rPr>
              <w:t xml:space="preserve"> </w:t>
            </w:r>
            <w:r w:rsidR="00F45ECE" w:rsidRPr="00DA22D8">
              <w:rPr>
                <w:rFonts w:eastAsia="Times New Roman" w:cstheme="minorHAnsi"/>
                <w:sz w:val="20"/>
                <w:szCs w:val="20"/>
                <w:lang w:eastAsia="en-AU"/>
              </w:rPr>
              <w:t xml:space="preserve">Indigenous </w:t>
            </w:r>
            <w:r w:rsidRPr="00DA22D8">
              <w:rPr>
                <w:rFonts w:eastAsia="Times New Roman" w:cstheme="minorHAnsi"/>
                <w:sz w:val="20"/>
                <w:szCs w:val="20"/>
                <w:lang w:eastAsia="en-AU"/>
              </w:rPr>
              <w:t xml:space="preserve">men and women, between ages of </w:t>
            </w:r>
            <w:r w:rsidR="00484A86" w:rsidRPr="00DA22D8">
              <w:rPr>
                <w:rFonts w:eastAsia="Times New Roman" w:cstheme="minorHAnsi"/>
                <w:sz w:val="20"/>
                <w:szCs w:val="20"/>
                <w:lang w:eastAsia="en-AU"/>
              </w:rPr>
              <w:t>12</w:t>
            </w:r>
            <w:r w:rsidRPr="00DA22D8">
              <w:rPr>
                <w:rFonts w:cstheme="minorHAnsi"/>
                <w:sz w:val="20"/>
                <w:szCs w:val="20"/>
              </w:rPr>
              <w:t>–2</w:t>
            </w:r>
            <w:r w:rsidR="00484A86" w:rsidRPr="00DA22D8">
              <w:rPr>
                <w:rFonts w:cstheme="minorHAnsi"/>
                <w:sz w:val="20"/>
                <w:szCs w:val="20"/>
              </w:rPr>
              <w:t>5</w:t>
            </w:r>
            <w:r w:rsidRPr="00DA22D8">
              <w:rPr>
                <w:rFonts w:cstheme="minorHAnsi"/>
                <w:sz w:val="20"/>
                <w:szCs w:val="20"/>
              </w:rPr>
              <w:t xml:space="preserve"> years</w:t>
            </w:r>
            <w:r w:rsidRPr="00DA22D8">
              <w:rPr>
                <w:rFonts w:eastAsia="Times New Roman" w:cstheme="minorHAnsi"/>
                <w:sz w:val="20"/>
                <w:szCs w:val="20"/>
                <w:lang w:eastAsia="en-AU"/>
              </w:rPr>
              <w:t xml:space="preserve"> </w:t>
            </w:r>
            <w:r w:rsidR="00BD14DB" w:rsidRPr="00DA22D8">
              <w:rPr>
                <w:rFonts w:eastAsia="Times New Roman" w:cstheme="minorHAnsi"/>
                <w:sz w:val="20"/>
                <w:szCs w:val="20"/>
                <w:lang w:eastAsia="en-AU"/>
              </w:rPr>
              <w:t>residing within the l</w:t>
            </w:r>
            <w:r w:rsidRPr="00DA22D8">
              <w:rPr>
                <w:rFonts w:eastAsia="Times New Roman" w:cstheme="minorHAnsi"/>
                <w:sz w:val="20"/>
                <w:szCs w:val="20"/>
                <w:lang w:eastAsia="en-AU"/>
              </w:rPr>
              <w:t xml:space="preserve">ocal </w:t>
            </w:r>
            <w:r w:rsidR="00F45ECE" w:rsidRPr="00DA22D8">
              <w:rPr>
                <w:rFonts w:eastAsia="Times New Roman" w:cstheme="minorHAnsi"/>
                <w:sz w:val="20"/>
                <w:szCs w:val="20"/>
                <w:lang w:eastAsia="en-AU"/>
              </w:rPr>
              <w:t>I</w:t>
            </w:r>
            <w:r w:rsidRPr="00DA22D8">
              <w:rPr>
                <w:rFonts w:eastAsia="Times New Roman" w:cstheme="minorHAnsi"/>
                <w:sz w:val="20"/>
                <w:szCs w:val="20"/>
                <w:lang w:eastAsia="en-AU"/>
              </w:rPr>
              <w:t>ndigenous communities</w:t>
            </w:r>
            <w:r w:rsidR="00DA22D8">
              <w:rPr>
                <w:rFonts w:eastAsia="Times New Roman" w:cstheme="minorHAnsi"/>
                <w:sz w:val="20"/>
                <w:szCs w:val="20"/>
                <w:lang w:eastAsia="en-AU"/>
              </w:rPr>
              <w:t>.</w:t>
            </w:r>
          </w:p>
          <w:p w14:paraId="69A385AE" w14:textId="4B4B34D7" w:rsidR="00A059A8" w:rsidRPr="00F45ECE" w:rsidRDefault="00DA22D8" w:rsidP="00FF33C1">
            <w:pPr>
              <w:pStyle w:val="ListParagraph"/>
              <w:numPr>
                <w:ilvl w:val="0"/>
                <w:numId w:val="19"/>
              </w:numPr>
              <w:rPr>
                <w:rFonts w:ascii="Times New Roman" w:eastAsia="Times New Roman" w:hAnsi="Times New Roman" w:cs="Times New Roman"/>
                <w:sz w:val="24"/>
                <w:szCs w:val="24"/>
                <w:lang w:eastAsia="en-AU"/>
              </w:rPr>
            </w:pPr>
            <w:r>
              <w:rPr>
                <w:rFonts w:eastAsia="Times New Roman" w:cstheme="minorHAnsi"/>
                <w:sz w:val="20"/>
                <w:szCs w:val="20"/>
                <w:lang w:eastAsia="en-AU"/>
              </w:rPr>
              <w:t>L</w:t>
            </w:r>
            <w:r w:rsidRPr="00DA22D8">
              <w:rPr>
                <w:rFonts w:eastAsia="Times New Roman" w:cstheme="minorHAnsi"/>
                <w:sz w:val="20"/>
                <w:szCs w:val="20"/>
                <w:lang w:eastAsia="en-AU"/>
              </w:rPr>
              <w:t>ocal Indigenous community members</w:t>
            </w:r>
            <w:r>
              <w:rPr>
                <w:rFonts w:eastAsia="Times New Roman" w:cstheme="minorHAnsi"/>
                <w:sz w:val="20"/>
                <w:szCs w:val="20"/>
                <w:lang w:eastAsia="en-AU"/>
              </w:rPr>
              <w:t xml:space="preserve"> and families of the youth participants.</w:t>
            </w:r>
          </w:p>
        </w:tc>
      </w:tr>
      <w:tr w:rsidR="003E1CC7" w:rsidRPr="00AF06C6" w14:paraId="0E0B4B50" w14:textId="77777777" w:rsidTr="00FF33C1">
        <w:tc>
          <w:tcPr>
            <w:tcW w:w="1980" w:type="dxa"/>
          </w:tcPr>
          <w:p w14:paraId="26CF950F" w14:textId="7CEB477F" w:rsidR="003E1CC7" w:rsidRPr="00AF06C6" w:rsidRDefault="003E1CC7" w:rsidP="003E1CC7">
            <w:pPr>
              <w:jc w:val="both"/>
              <w:rPr>
                <w:b/>
                <w:sz w:val="20"/>
                <w:szCs w:val="20"/>
                <w:u w:val="single"/>
              </w:rPr>
            </w:pPr>
            <w:r w:rsidRPr="00AF06C6">
              <w:rPr>
                <w:b/>
                <w:sz w:val="20"/>
                <w:szCs w:val="20"/>
              </w:rPr>
              <w:lastRenderedPageBreak/>
              <w:t>Partners/Funding</w:t>
            </w:r>
            <w:r>
              <w:rPr>
                <w:b/>
                <w:sz w:val="20"/>
                <w:szCs w:val="20"/>
              </w:rPr>
              <w:t>:</w:t>
            </w:r>
          </w:p>
        </w:tc>
        <w:tc>
          <w:tcPr>
            <w:tcW w:w="10970" w:type="dxa"/>
            <w:gridSpan w:val="2"/>
          </w:tcPr>
          <w:p w14:paraId="45491CFE" w14:textId="14A8576D" w:rsidR="003E1CC7" w:rsidRDefault="003E1CC7" w:rsidP="003E1CC7">
            <w:pPr>
              <w:rPr>
                <w:i/>
                <w:iCs/>
                <w:sz w:val="20"/>
                <w:szCs w:val="20"/>
              </w:rPr>
            </w:pPr>
            <w:r w:rsidRPr="00AF06C6">
              <w:rPr>
                <w:i/>
                <w:iCs/>
                <w:sz w:val="20"/>
                <w:szCs w:val="20"/>
              </w:rPr>
              <w:t xml:space="preserve">Who are the main organizations/entities involved in the initiative </w:t>
            </w:r>
            <w:r w:rsidRPr="000E251A">
              <w:rPr>
                <w:i/>
                <w:iCs/>
                <w:sz w:val="20"/>
                <w:szCs w:val="20"/>
              </w:rPr>
              <w:t>and what are their roles</w:t>
            </w:r>
            <w:r w:rsidRPr="00AF06C6">
              <w:rPr>
                <w:i/>
                <w:iCs/>
                <w:sz w:val="20"/>
                <w:szCs w:val="20"/>
              </w:rPr>
              <w:t>?</w:t>
            </w:r>
            <w:r w:rsidR="00455291">
              <w:rPr>
                <w:i/>
                <w:iCs/>
                <w:sz w:val="20"/>
                <w:szCs w:val="20"/>
              </w:rPr>
              <w:t xml:space="preserve"> </w:t>
            </w:r>
            <w:r w:rsidR="000E251A" w:rsidRPr="00AF06C6">
              <w:rPr>
                <w:i/>
                <w:iCs/>
                <w:sz w:val="20"/>
                <w:szCs w:val="20"/>
              </w:rPr>
              <w:t>What are the main sources of funding of the initiative?</w:t>
            </w:r>
          </w:p>
          <w:p w14:paraId="1763CFE6" w14:textId="21F84E32" w:rsidR="00023C9C" w:rsidRPr="00FD5296" w:rsidRDefault="00A059A8" w:rsidP="00FD5296">
            <w:pPr>
              <w:pStyle w:val="ListParagraph"/>
              <w:numPr>
                <w:ilvl w:val="0"/>
                <w:numId w:val="30"/>
              </w:numPr>
              <w:ind w:left="720"/>
              <w:rPr>
                <w:sz w:val="20"/>
                <w:szCs w:val="20"/>
              </w:rPr>
            </w:pPr>
            <w:r w:rsidRPr="00FD5296">
              <w:rPr>
                <w:sz w:val="20"/>
                <w:szCs w:val="20"/>
              </w:rPr>
              <w:t>Queensland Police Service and Queensland Police Citizens’ Youth Club</w:t>
            </w:r>
            <w:r w:rsidR="00023C9C" w:rsidRPr="00FD5296">
              <w:rPr>
                <w:sz w:val="20"/>
                <w:szCs w:val="20"/>
              </w:rPr>
              <w:t xml:space="preserve"> provided support and funding to establish the PCYC program.</w:t>
            </w:r>
          </w:p>
          <w:p w14:paraId="4AD51E27" w14:textId="71F95EF6" w:rsidR="00FD5296" w:rsidRPr="00482A68" w:rsidRDefault="00023C9C" w:rsidP="00FD5296">
            <w:pPr>
              <w:pStyle w:val="ListParagraph"/>
              <w:numPr>
                <w:ilvl w:val="0"/>
                <w:numId w:val="30"/>
              </w:numPr>
              <w:ind w:left="720"/>
              <w:rPr>
                <w:sz w:val="20"/>
                <w:szCs w:val="20"/>
              </w:rPr>
            </w:pPr>
            <w:r w:rsidRPr="00FD5296">
              <w:rPr>
                <w:sz w:val="20"/>
                <w:szCs w:val="20"/>
              </w:rPr>
              <w:t xml:space="preserve">The </w:t>
            </w:r>
            <w:r w:rsidR="00FD5296">
              <w:rPr>
                <w:sz w:val="20"/>
                <w:szCs w:val="20"/>
              </w:rPr>
              <w:t xml:space="preserve">local </w:t>
            </w:r>
            <w:r w:rsidRPr="00FD5296">
              <w:rPr>
                <w:sz w:val="20"/>
                <w:szCs w:val="20"/>
              </w:rPr>
              <w:t>Aboriginal Shire Council provided funding and precinct location</w:t>
            </w:r>
            <w:r w:rsidR="00FD5296" w:rsidRPr="00FD5296">
              <w:rPr>
                <w:sz w:val="20"/>
                <w:szCs w:val="20"/>
              </w:rPr>
              <w:t>, and sporting equipment.</w:t>
            </w:r>
          </w:p>
          <w:p w14:paraId="5AB33AA3" w14:textId="77777777" w:rsidR="00144237" w:rsidRDefault="00992CF5" w:rsidP="00FD5296">
            <w:pPr>
              <w:pStyle w:val="ListParagraph"/>
              <w:numPr>
                <w:ilvl w:val="0"/>
                <w:numId w:val="30"/>
              </w:numPr>
              <w:ind w:left="720"/>
              <w:rPr>
                <w:sz w:val="20"/>
                <w:szCs w:val="20"/>
              </w:rPr>
            </w:pPr>
            <w:r w:rsidRPr="00255C34">
              <w:rPr>
                <w:sz w:val="20"/>
                <w:szCs w:val="20"/>
              </w:rPr>
              <w:t>BHP Billiton</w:t>
            </w:r>
            <w:r w:rsidR="00255C34">
              <w:rPr>
                <w:sz w:val="20"/>
                <w:szCs w:val="20"/>
              </w:rPr>
              <w:t>/</w:t>
            </w:r>
            <w:r w:rsidR="00255C34" w:rsidRPr="00255C34">
              <w:rPr>
                <w:sz w:val="20"/>
                <w:szCs w:val="20"/>
              </w:rPr>
              <w:t xml:space="preserve">Mitsubishi Alliance </w:t>
            </w:r>
            <w:r w:rsidR="00255C34">
              <w:rPr>
                <w:sz w:val="20"/>
                <w:szCs w:val="20"/>
              </w:rPr>
              <w:t xml:space="preserve">(BHP/BMA) </w:t>
            </w:r>
            <w:r w:rsidR="00255C34" w:rsidRPr="00255C34">
              <w:rPr>
                <w:sz w:val="20"/>
                <w:szCs w:val="20"/>
              </w:rPr>
              <w:t>Social</w:t>
            </w:r>
            <w:r w:rsidR="00455291" w:rsidRPr="00255C34">
              <w:rPr>
                <w:sz w:val="20"/>
                <w:szCs w:val="20"/>
              </w:rPr>
              <w:t xml:space="preserve"> Investment Program</w:t>
            </w:r>
            <w:r w:rsidR="001E34E9" w:rsidRPr="00255C34">
              <w:rPr>
                <w:sz w:val="20"/>
                <w:szCs w:val="20"/>
              </w:rPr>
              <w:t xml:space="preserve"> </w:t>
            </w:r>
            <w:r w:rsidR="00144237">
              <w:rPr>
                <w:sz w:val="20"/>
                <w:szCs w:val="20"/>
              </w:rPr>
              <w:t xml:space="preserve">provided funding support for the </w:t>
            </w:r>
            <w:r w:rsidR="00D22A06" w:rsidRPr="00255C34">
              <w:rPr>
                <w:sz w:val="20"/>
                <w:szCs w:val="20"/>
              </w:rPr>
              <w:t>Office of Indigenous Engagement, CQUniversity, Australia</w:t>
            </w:r>
            <w:r w:rsidR="00255C34">
              <w:rPr>
                <w:sz w:val="20"/>
                <w:szCs w:val="20"/>
              </w:rPr>
              <w:t xml:space="preserve"> </w:t>
            </w:r>
            <w:r w:rsidR="00144237">
              <w:rPr>
                <w:sz w:val="20"/>
                <w:szCs w:val="20"/>
              </w:rPr>
              <w:t>research team to evaluate the program impacts and outcomes.</w:t>
            </w:r>
            <w:r w:rsidR="00255C34">
              <w:rPr>
                <w:sz w:val="20"/>
                <w:szCs w:val="20"/>
              </w:rPr>
              <w:t xml:space="preserve"> </w:t>
            </w:r>
          </w:p>
          <w:p w14:paraId="1A47C058" w14:textId="35CE864E" w:rsidR="00482A68" w:rsidRPr="000E251A" w:rsidRDefault="00144237" w:rsidP="000E251A">
            <w:pPr>
              <w:pStyle w:val="ListParagraph"/>
              <w:numPr>
                <w:ilvl w:val="0"/>
                <w:numId w:val="30"/>
              </w:numPr>
              <w:ind w:left="720"/>
              <w:rPr>
                <w:sz w:val="20"/>
                <w:szCs w:val="20"/>
              </w:rPr>
            </w:pPr>
            <w:r>
              <w:rPr>
                <w:sz w:val="20"/>
                <w:szCs w:val="20"/>
              </w:rPr>
              <w:t>Additional support was provided in-kind by the local community and elders, local enterprises; all working in unison with the Queensland Police Service (QPS).</w:t>
            </w:r>
          </w:p>
          <w:p w14:paraId="04961E0B" w14:textId="4B791706" w:rsidR="000864CF" w:rsidRPr="000864CF" w:rsidRDefault="000864CF" w:rsidP="000E251A">
            <w:pPr>
              <w:jc w:val="both"/>
              <w:rPr>
                <w:sz w:val="20"/>
                <w:szCs w:val="20"/>
              </w:rPr>
            </w:pPr>
          </w:p>
        </w:tc>
      </w:tr>
      <w:tr w:rsidR="003E1CC7" w:rsidRPr="00AF06C6" w14:paraId="6BD08100" w14:textId="77777777" w:rsidTr="00FF33C1">
        <w:tc>
          <w:tcPr>
            <w:tcW w:w="1980"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970" w:type="dxa"/>
            <w:gridSpan w:val="2"/>
          </w:tcPr>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71909049" w14:textId="06BE7C59" w:rsidR="0044415F" w:rsidRPr="0084218A" w:rsidRDefault="008E6005" w:rsidP="0084218A">
            <w:pPr>
              <w:pStyle w:val="ListParagraph"/>
              <w:numPr>
                <w:ilvl w:val="0"/>
                <w:numId w:val="30"/>
              </w:numPr>
              <w:ind w:left="700" w:hanging="284"/>
              <w:rPr>
                <w:rFonts w:eastAsia="Times New Roman" w:cstheme="minorHAnsi"/>
                <w:sz w:val="20"/>
                <w:szCs w:val="20"/>
                <w:lang w:eastAsia="en-AU"/>
              </w:rPr>
            </w:pPr>
            <w:r w:rsidRPr="0084218A">
              <w:rPr>
                <w:rFonts w:cstheme="minorHAnsi"/>
                <w:sz w:val="20"/>
                <w:szCs w:val="20"/>
                <w:shd w:val="clear" w:color="auto" w:fill="FFFFFF"/>
              </w:rPr>
              <w:t>S</w:t>
            </w:r>
            <w:r w:rsidR="0044415F" w:rsidRPr="0084218A">
              <w:rPr>
                <w:rFonts w:cstheme="minorHAnsi"/>
                <w:sz w:val="20"/>
                <w:szCs w:val="20"/>
                <w:shd w:val="clear" w:color="auto" w:fill="FFFFFF"/>
              </w:rPr>
              <w:t xml:space="preserve">DG 16 – Promote Peaceful and Inclusive Societies for Sustainable Development, Provide Access to Justice for </w:t>
            </w:r>
            <w:r w:rsidRPr="0084218A">
              <w:rPr>
                <w:rFonts w:cstheme="minorHAnsi"/>
                <w:sz w:val="20"/>
                <w:szCs w:val="20"/>
                <w:shd w:val="clear" w:color="auto" w:fill="FFFFFF"/>
              </w:rPr>
              <w:t xml:space="preserve">all </w:t>
            </w:r>
            <w:r w:rsidR="0044415F" w:rsidRPr="0084218A">
              <w:rPr>
                <w:rFonts w:cstheme="minorHAnsi"/>
                <w:sz w:val="20"/>
                <w:szCs w:val="20"/>
                <w:shd w:val="clear" w:color="auto" w:fill="FFFFFF"/>
              </w:rPr>
              <w:t xml:space="preserve">and </w:t>
            </w:r>
            <w:r w:rsidR="00E428A6" w:rsidRPr="0084218A">
              <w:rPr>
                <w:rFonts w:cstheme="minorHAnsi"/>
                <w:sz w:val="20"/>
                <w:szCs w:val="20"/>
                <w:shd w:val="clear" w:color="auto" w:fill="FFFFFF"/>
              </w:rPr>
              <w:t>build</w:t>
            </w:r>
            <w:r w:rsidR="0044415F" w:rsidRPr="0084218A">
              <w:rPr>
                <w:rFonts w:cstheme="minorHAnsi"/>
                <w:sz w:val="20"/>
                <w:szCs w:val="20"/>
                <w:shd w:val="clear" w:color="auto" w:fill="FFFFFF"/>
              </w:rPr>
              <w:t xml:space="preserve"> </w:t>
            </w:r>
            <w:r w:rsidRPr="0084218A">
              <w:rPr>
                <w:rFonts w:cstheme="minorHAnsi"/>
                <w:sz w:val="20"/>
                <w:szCs w:val="20"/>
                <w:shd w:val="clear" w:color="auto" w:fill="FFFFFF"/>
              </w:rPr>
              <w:t>e</w:t>
            </w:r>
            <w:r w:rsidR="0044415F" w:rsidRPr="0084218A">
              <w:rPr>
                <w:rFonts w:cstheme="minorHAnsi"/>
                <w:sz w:val="20"/>
                <w:szCs w:val="20"/>
                <w:shd w:val="clear" w:color="auto" w:fill="FFFFFF"/>
              </w:rPr>
              <w:t>ffective</w:t>
            </w:r>
            <w:r w:rsidRPr="0084218A">
              <w:rPr>
                <w:rFonts w:cstheme="minorHAnsi"/>
                <w:sz w:val="20"/>
                <w:szCs w:val="20"/>
                <w:shd w:val="clear" w:color="auto" w:fill="FFFFFF"/>
              </w:rPr>
              <w:t>,</w:t>
            </w:r>
            <w:r w:rsidR="0044415F" w:rsidRPr="0084218A">
              <w:rPr>
                <w:rFonts w:cstheme="minorHAnsi"/>
                <w:sz w:val="20"/>
                <w:szCs w:val="20"/>
                <w:shd w:val="clear" w:color="auto" w:fill="FFFFFF"/>
              </w:rPr>
              <w:t xml:space="preserve"> </w:t>
            </w:r>
            <w:r w:rsidRPr="0084218A">
              <w:rPr>
                <w:rFonts w:cstheme="minorHAnsi"/>
                <w:sz w:val="20"/>
                <w:szCs w:val="20"/>
                <w:shd w:val="clear" w:color="auto" w:fill="FFFFFF"/>
              </w:rPr>
              <w:t>ac</w:t>
            </w:r>
            <w:r w:rsidR="0044415F" w:rsidRPr="0084218A">
              <w:rPr>
                <w:rFonts w:cstheme="minorHAnsi"/>
                <w:sz w:val="20"/>
                <w:szCs w:val="20"/>
                <w:shd w:val="clear" w:color="auto" w:fill="FFFFFF"/>
              </w:rPr>
              <w:t xml:space="preserve">countable and </w:t>
            </w:r>
            <w:r w:rsidRPr="0084218A">
              <w:rPr>
                <w:rFonts w:cstheme="minorHAnsi"/>
                <w:sz w:val="20"/>
                <w:szCs w:val="20"/>
                <w:shd w:val="clear" w:color="auto" w:fill="FFFFFF"/>
              </w:rPr>
              <w:t>i</w:t>
            </w:r>
            <w:r w:rsidR="0044415F" w:rsidRPr="0084218A">
              <w:rPr>
                <w:rFonts w:cstheme="minorHAnsi"/>
                <w:sz w:val="20"/>
                <w:szCs w:val="20"/>
                <w:shd w:val="clear" w:color="auto" w:fill="FFFFFF"/>
              </w:rPr>
              <w:t xml:space="preserve">nclusive Institutions at all </w:t>
            </w:r>
            <w:r w:rsidR="00E428A6">
              <w:rPr>
                <w:rFonts w:cstheme="minorHAnsi"/>
                <w:sz w:val="20"/>
                <w:szCs w:val="20"/>
                <w:shd w:val="clear" w:color="auto" w:fill="FFFFFF"/>
              </w:rPr>
              <w:t>l</w:t>
            </w:r>
            <w:r w:rsidR="0044415F" w:rsidRPr="0084218A">
              <w:rPr>
                <w:rFonts w:cstheme="minorHAnsi"/>
                <w:sz w:val="20"/>
                <w:szCs w:val="20"/>
                <w:shd w:val="clear" w:color="auto" w:fill="FFFFFF"/>
              </w:rPr>
              <w:t>evels. (Enhancing the role sport plays in bringing people together)</w:t>
            </w:r>
          </w:p>
          <w:p w14:paraId="50CE0E5B" w14:textId="77777777" w:rsidR="0084218A" w:rsidRPr="0084218A" w:rsidRDefault="0084218A" w:rsidP="0084218A">
            <w:pPr>
              <w:rPr>
                <w:rFonts w:ascii="Calibri" w:eastAsia="Times New Roman" w:hAnsi="Calibri" w:cs="Calibri"/>
                <w:i/>
                <w:iCs/>
                <w:sz w:val="20"/>
                <w:szCs w:val="20"/>
                <w:lang w:eastAsia="en-AU"/>
              </w:rPr>
            </w:pPr>
          </w:p>
          <w:p w14:paraId="15B68E48" w14:textId="30413654" w:rsidR="0084218A" w:rsidRPr="00A503F0" w:rsidRDefault="0084218A" w:rsidP="0084218A">
            <w:pPr>
              <w:rPr>
                <w:rFonts w:ascii="Times New Roman" w:eastAsia="Times New Roman" w:hAnsi="Times New Roman" w:cs="Times New Roman"/>
                <w:sz w:val="24"/>
                <w:szCs w:val="24"/>
                <w:lang w:eastAsia="en-AU"/>
              </w:rPr>
            </w:pPr>
            <w:r w:rsidRPr="00A503F0">
              <w:rPr>
                <w:rFonts w:ascii="Calibri" w:eastAsia="Times New Roman" w:hAnsi="Calibri" w:cs="Calibri"/>
                <w:i/>
                <w:iCs/>
                <w:color w:val="000000"/>
                <w:sz w:val="20"/>
                <w:szCs w:val="20"/>
                <w:lang w:eastAsia="en-AU"/>
              </w:rPr>
              <w:t>Please indicate any other national or internationally agreed goals/commitments to which this initiative is aligned.</w:t>
            </w:r>
          </w:p>
          <w:p w14:paraId="5473D315" w14:textId="2DE8D304" w:rsidR="0044415F" w:rsidRPr="0044415F" w:rsidRDefault="0044415F" w:rsidP="0044415F">
            <w:pPr>
              <w:pStyle w:val="ListParagraph"/>
              <w:numPr>
                <w:ilvl w:val="0"/>
                <w:numId w:val="20"/>
              </w:numPr>
              <w:rPr>
                <w:rFonts w:eastAsia="Times New Roman" w:cstheme="minorHAnsi"/>
                <w:sz w:val="20"/>
                <w:szCs w:val="20"/>
                <w:lang w:eastAsia="en-AU"/>
              </w:rPr>
            </w:pPr>
            <w:r w:rsidRPr="0044415F">
              <w:rPr>
                <w:rFonts w:eastAsia="Times New Roman" w:cstheme="minorHAnsi"/>
                <w:sz w:val="20"/>
                <w:szCs w:val="20"/>
                <w:lang w:eastAsia="en-AU"/>
              </w:rPr>
              <w:t>CQU</w:t>
            </w:r>
            <w:r w:rsidR="00503246">
              <w:rPr>
                <w:rFonts w:eastAsia="Times New Roman" w:cstheme="minorHAnsi"/>
                <w:sz w:val="20"/>
                <w:szCs w:val="20"/>
                <w:lang w:eastAsia="en-AU"/>
              </w:rPr>
              <w:t>niversity</w:t>
            </w:r>
            <w:r w:rsidRPr="0044415F">
              <w:rPr>
                <w:rFonts w:eastAsia="Times New Roman" w:cstheme="minorHAnsi"/>
                <w:sz w:val="20"/>
                <w:szCs w:val="20"/>
                <w:lang w:eastAsia="en-AU"/>
              </w:rPr>
              <w:t xml:space="preserve"> </w:t>
            </w:r>
            <w:r w:rsidR="00345024">
              <w:rPr>
                <w:rFonts w:eastAsia="Times New Roman" w:cstheme="minorHAnsi"/>
                <w:sz w:val="20"/>
                <w:szCs w:val="20"/>
                <w:lang w:eastAsia="en-AU"/>
              </w:rPr>
              <w:t xml:space="preserve">Innovate </w:t>
            </w:r>
            <w:r w:rsidRPr="0044415F">
              <w:rPr>
                <w:rFonts w:eastAsia="Times New Roman" w:cstheme="minorHAnsi"/>
                <w:sz w:val="20"/>
                <w:szCs w:val="20"/>
                <w:lang w:eastAsia="en-AU"/>
              </w:rPr>
              <w:t>Re</w:t>
            </w:r>
            <w:r w:rsidR="00442F68">
              <w:rPr>
                <w:rFonts w:eastAsia="Times New Roman" w:cstheme="minorHAnsi"/>
                <w:sz w:val="20"/>
                <w:szCs w:val="20"/>
                <w:lang w:eastAsia="en-AU"/>
              </w:rPr>
              <w:t>conciliation</w:t>
            </w:r>
            <w:r w:rsidRPr="0044415F">
              <w:rPr>
                <w:rFonts w:eastAsia="Times New Roman" w:cstheme="minorHAnsi"/>
                <w:sz w:val="20"/>
                <w:szCs w:val="20"/>
                <w:lang w:eastAsia="en-AU"/>
              </w:rPr>
              <w:t xml:space="preserve"> Action Plan (2022-2024)</w:t>
            </w:r>
          </w:p>
          <w:p w14:paraId="7A75A5B7" w14:textId="405F01E1" w:rsidR="0044415F" w:rsidRPr="0044415F" w:rsidRDefault="0044415F" w:rsidP="0044415F">
            <w:pPr>
              <w:pStyle w:val="ListParagraph"/>
              <w:numPr>
                <w:ilvl w:val="0"/>
                <w:numId w:val="20"/>
              </w:numPr>
              <w:rPr>
                <w:rFonts w:eastAsia="Times New Roman" w:cstheme="minorHAnsi"/>
                <w:sz w:val="20"/>
                <w:szCs w:val="20"/>
                <w:lang w:eastAsia="en-AU"/>
              </w:rPr>
            </w:pPr>
            <w:r w:rsidRPr="0044415F">
              <w:rPr>
                <w:rFonts w:eastAsia="Times New Roman" w:cstheme="minorHAnsi"/>
                <w:sz w:val="20"/>
                <w:szCs w:val="20"/>
                <w:lang w:eastAsia="en-AU"/>
              </w:rPr>
              <w:t>Reconciliation Australia</w:t>
            </w:r>
            <w:r w:rsidR="007C2498">
              <w:rPr>
                <w:rFonts w:eastAsia="Times New Roman" w:cstheme="minorHAnsi"/>
                <w:sz w:val="20"/>
                <w:szCs w:val="20"/>
                <w:lang w:eastAsia="en-AU"/>
              </w:rPr>
              <w:t xml:space="preserve"> </w:t>
            </w:r>
            <w:r w:rsidR="00345024">
              <w:rPr>
                <w:rFonts w:eastAsia="Times New Roman" w:cstheme="minorHAnsi"/>
                <w:sz w:val="20"/>
                <w:szCs w:val="20"/>
                <w:lang w:eastAsia="en-AU"/>
              </w:rPr>
              <w:t>–</w:t>
            </w:r>
            <w:r w:rsidR="007C2498">
              <w:rPr>
                <w:rFonts w:eastAsia="Times New Roman" w:cstheme="minorHAnsi"/>
                <w:sz w:val="20"/>
                <w:szCs w:val="20"/>
                <w:lang w:eastAsia="en-AU"/>
              </w:rPr>
              <w:t xml:space="preserve"> </w:t>
            </w:r>
            <w:r w:rsidRPr="0044415F">
              <w:rPr>
                <w:rFonts w:eastAsia="Times New Roman" w:cstheme="minorHAnsi"/>
                <w:sz w:val="20"/>
                <w:szCs w:val="20"/>
                <w:lang w:eastAsia="en-AU"/>
              </w:rPr>
              <w:t>Action Plan</w:t>
            </w:r>
            <w:r w:rsidR="00E428A6">
              <w:rPr>
                <w:rFonts w:eastAsia="Times New Roman" w:cstheme="minorHAnsi"/>
                <w:sz w:val="20"/>
                <w:szCs w:val="20"/>
                <w:lang w:eastAsia="en-AU"/>
              </w:rPr>
              <w:t xml:space="preserve"> Framework</w:t>
            </w:r>
          </w:p>
          <w:p w14:paraId="0E635C90" w14:textId="77777777" w:rsidR="0044415F" w:rsidRPr="0044415F" w:rsidRDefault="0044415F" w:rsidP="0044415F">
            <w:pPr>
              <w:pStyle w:val="ListParagraph"/>
              <w:numPr>
                <w:ilvl w:val="0"/>
                <w:numId w:val="20"/>
              </w:numPr>
              <w:rPr>
                <w:rFonts w:eastAsia="Times New Roman" w:cstheme="minorHAnsi"/>
                <w:sz w:val="20"/>
                <w:szCs w:val="20"/>
                <w:lang w:eastAsia="en-AU"/>
              </w:rPr>
            </w:pPr>
            <w:r w:rsidRPr="0044415F">
              <w:rPr>
                <w:rFonts w:eastAsia="Times New Roman" w:cstheme="minorHAnsi"/>
                <w:sz w:val="20"/>
                <w:szCs w:val="20"/>
                <w:lang w:eastAsia="en-AU"/>
              </w:rPr>
              <w:t>Australian Institute of Health and Welfare</w:t>
            </w:r>
          </w:p>
          <w:p w14:paraId="7242129A" w14:textId="61D02B54" w:rsidR="00442F68" w:rsidRPr="007E5DC3" w:rsidRDefault="0044415F" w:rsidP="007E5DC3">
            <w:pPr>
              <w:pStyle w:val="ListParagraph"/>
              <w:numPr>
                <w:ilvl w:val="0"/>
                <w:numId w:val="20"/>
              </w:numPr>
              <w:rPr>
                <w:rFonts w:eastAsia="Times New Roman" w:cstheme="minorHAnsi"/>
                <w:sz w:val="20"/>
                <w:szCs w:val="20"/>
                <w:lang w:eastAsia="en-AU"/>
              </w:rPr>
            </w:pPr>
            <w:r w:rsidRPr="0044415F">
              <w:rPr>
                <w:rFonts w:eastAsia="Times New Roman" w:cstheme="minorHAnsi"/>
                <w:sz w:val="20"/>
                <w:szCs w:val="20"/>
                <w:lang w:eastAsia="en-AU"/>
              </w:rPr>
              <w:t xml:space="preserve">National Reconciliation Week – </w:t>
            </w:r>
            <w:r w:rsidR="00A9352A" w:rsidRPr="00A9352A">
              <w:rPr>
                <w:rFonts w:eastAsia="Times New Roman" w:cstheme="minorHAnsi"/>
                <w:sz w:val="20"/>
                <w:szCs w:val="20"/>
                <w:lang w:eastAsia="en-AU"/>
              </w:rPr>
              <w:t>2023 theme for reconciliation week is ‘</w:t>
            </w:r>
            <w:r w:rsidR="00A9352A" w:rsidRPr="007E5DC3">
              <w:rPr>
                <w:rFonts w:eastAsia="Times New Roman" w:cstheme="minorHAnsi"/>
                <w:i/>
                <w:iCs/>
                <w:sz w:val="20"/>
                <w:szCs w:val="20"/>
                <w:lang w:eastAsia="en-AU"/>
              </w:rPr>
              <w:t>Be a voice for generations’</w:t>
            </w:r>
            <w:r w:rsidR="00A9352A" w:rsidRPr="00A9352A">
              <w:rPr>
                <w:rFonts w:eastAsia="Times New Roman" w:cstheme="minorHAnsi"/>
                <w:sz w:val="20"/>
                <w:szCs w:val="20"/>
                <w:lang w:eastAsia="en-AU"/>
              </w:rPr>
              <w:t>.</w:t>
            </w:r>
          </w:p>
        </w:tc>
      </w:tr>
      <w:tr w:rsidR="003E1CC7" w:rsidRPr="00AF06C6" w14:paraId="0E791F71" w14:textId="77777777" w:rsidTr="00FF33C1">
        <w:tc>
          <w:tcPr>
            <w:tcW w:w="1980"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970" w:type="dxa"/>
            <w:gridSpan w:val="2"/>
          </w:tcPr>
          <w:p w14:paraId="73D999A1" w14:textId="09640877" w:rsidR="00EC4AC1" w:rsidRDefault="003E1CC7" w:rsidP="00EC4FCF">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HAns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EC4AC1">
                <w:rPr>
                  <w:rStyle w:val="Hyperlink"/>
                  <w:rFonts w:asciiTheme="minorHAnsi" w:eastAsiaTheme="minorHAnsi" w:hAnsiTheme="minorHAnsi" w:cstheme="minorHAnsi"/>
                  <w:i/>
                  <w:iCs/>
                  <w:sz w:val="20"/>
                  <w:lang w:val="en-US"/>
                </w:rPr>
                <w:t>WHO Global Action Plan on Physical Activity</w:t>
              </w:r>
            </w:hyperlink>
            <w:r w:rsidRPr="00EC4AC1">
              <w:rPr>
                <w:rFonts w:asciiTheme="minorHAnsi" w:eastAsiaTheme="minorHAnsi" w:hAnsiTheme="minorHAnsi" w:cstheme="minorHAnsi"/>
                <w:i/>
                <w:iCs/>
                <w:sz w:val="20"/>
                <w:lang w:val="en-US"/>
              </w:rPr>
              <w:t xml:space="preserve"> or other related internationally agreed frameworks on sport and/or physical activity?</w:t>
            </w:r>
          </w:p>
          <w:p w14:paraId="4040DA96" w14:textId="7286E77C" w:rsidR="00DE1B55" w:rsidRPr="00E07929" w:rsidRDefault="00DE1B55" w:rsidP="00E07929">
            <w:pPr>
              <w:pStyle w:val="NoteVerbaleEnglish"/>
              <w:numPr>
                <w:ilvl w:val="0"/>
                <w:numId w:val="21"/>
              </w:numPr>
              <w:tabs>
                <w:tab w:val="clear" w:pos="576"/>
                <w:tab w:val="clear" w:pos="1152"/>
                <w:tab w:val="clear" w:pos="1728"/>
                <w:tab w:val="clear" w:pos="2304"/>
                <w:tab w:val="clear" w:pos="5040"/>
                <w:tab w:val="left" w:pos="2552"/>
              </w:tabs>
              <w:rPr>
                <w:rFonts w:asciiTheme="minorHAnsi" w:eastAsiaTheme="minorHAnsi" w:hAnsiTheme="minorHAnsi" w:cstheme="minorHAnsi"/>
                <w:sz w:val="20"/>
                <w:lang w:val="en-US"/>
              </w:rPr>
            </w:pPr>
            <w:r w:rsidRPr="00E07929">
              <w:rPr>
                <w:rFonts w:asciiTheme="minorHAnsi" w:eastAsiaTheme="minorHAnsi" w:hAnsiTheme="minorHAnsi" w:cstheme="minorHAnsi"/>
                <w:sz w:val="20"/>
                <w:lang w:val="en-US"/>
              </w:rPr>
              <w:t xml:space="preserve">The program contributes to the WHO </w:t>
            </w:r>
            <w:r w:rsidR="00E07929" w:rsidRPr="00E07929">
              <w:rPr>
                <w:rFonts w:asciiTheme="minorHAnsi" w:eastAsiaTheme="minorHAnsi" w:hAnsiTheme="minorHAnsi" w:cstheme="minorHAnsi"/>
                <w:sz w:val="20"/>
                <w:lang w:val="en-US"/>
              </w:rPr>
              <w:t>O</w:t>
            </w:r>
            <w:r w:rsidRPr="00E07929">
              <w:rPr>
                <w:rFonts w:asciiTheme="minorHAnsi" w:eastAsiaTheme="minorHAnsi" w:hAnsiTheme="minorHAnsi" w:cstheme="minorHAnsi"/>
                <w:sz w:val="20"/>
                <w:lang w:val="en-US"/>
              </w:rPr>
              <w:t>bjective 1 – Create active societies</w:t>
            </w:r>
            <w:r w:rsidR="00634620">
              <w:rPr>
                <w:rFonts w:asciiTheme="minorHAnsi" w:eastAsiaTheme="minorHAnsi" w:hAnsiTheme="minorHAnsi" w:cstheme="minorHAnsi"/>
                <w:sz w:val="20"/>
                <w:lang w:val="en-US"/>
              </w:rPr>
              <w:t>,</w:t>
            </w:r>
            <w:r w:rsidRPr="00E07929">
              <w:rPr>
                <w:rFonts w:asciiTheme="minorHAnsi" w:eastAsiaTheme="minorHAnsi" w:hAnsiTheme="minorHAnsi" w:cstheme="minorHAnsi"/>
                <w:sz w:val="20"/>
                <w:lang w:val="en-US"/>
              </w:rPr>
              <w:t xml:space="preserve"> and </w:t>
            </w:r>
            <w:r w:rsidR="00E07929" w:rsidRPr="00E07929">
              <w:rPr>
                <w:rFonts w:asciiTheme="minorHAnsi" w:eastAsiaTheme="minorHAnsi" w:hAnsiTheme="minorHAnsi" w:cstheme="minorHAnsi"/>
                <w:sz w:val="20"/>
                <w:lang w:val="en-US"/>
              </w:rPr>
              <w:t>O</w:t>
            </w:r>
            <w:r w:rsidRPr="00E07929">
              <w:rPr>
                <w:rFonts w:asciiTheme="minorHAnsi" w:eastAsiaTheme="minorHAnsi" w:hAnsiTheme="minorHAnsi" w:cstheme="minorHAnsi"/>
                <w:sz w:val="20"/>
                <w:lang w:val="en-US"/>
              </w:rPr>
              <w:t xml:space="preserve">bjective 2 </w:t>
            </w:r>
            <w:r w:rsidR="00E07929" w:rsidRPr="00E07929">
              <w:rPr>
                <w:rFonts w:asciiTheme="minorHAnsi" w:eastAsiaTheme="minorHAnsi" w:hAnsiTheme="minorHAnsi" w:cstheme="minorHAnsi"/>
                <w:sz w:val="20"/>
                <w:lang w:val="en-US"/>
              </w:rPr>
              <w:t>–</w:t>
            </w:r>
            <w:r w:rsidRPr="00E07929">
              <w:rPr>
                <w:rFonts w:asciiTheme="minorHAnsi" w:eastAsiaTheme="minorHAnsi" w:hAnsiTheme="minorHAnsi" w:cstheme="minorHAnsi"/>
                <w:sz w:val="20"/>
                <w:lang w:val="en-US"/>
              </w:rPr>
              <w:t xml:space="preserve"> </w:t>
            </w:r>
            <w:r w:rsidR="00E07929" w:rsidRPr="00E07929">
              <w:rPr>
                <w:rFonts w:asciiTheme="minorHAnsi" w:eastAsiaTheme="minorHAnsi" w:hAnsiTheme="minorHAnsi" w:cstheme="minorHAnsi"/>
                <w:sz w:val="20"/>
                <w:lang w:val="en-US"/>
              </w:rPr>
              <w:t>create active environments by:</w:t>
            </w:r>
          </w:p>
          <w:p w14:paraId="42E1C0CA" w14:textId="68FF3E6E" w:rsidR="00B11802" w:rsidRPr="00B11802" w:rsidRDefault="00B11802" w:rsidP="00E07929">
            <w:pPr>
              <w:pStyle w:val="ListParagraph"/>
              <w:numPr>
                <w:ilvl w:val="1"/>
                <w:numId w:val="21"/>
              </w:numPr>
              <w:rPr>
                <w:rFonts w:eastAsia="Times New Roman" w:cstheme="minorHAnsi"/>
                <w:sz w:val="20"/>
                <w:szCs w:val="20"/>
                <w:lang w:eastAsia="en-AU"/>
              </w:rPr>
            </w:pPr>
            <w:r w:rsidRPr="00B11802">
              <w:rPr>
                <w:rFonts w:eastAsia="Times New Roman" w:cstheme="minorHAnsi"/>
                <w:sz w:val="20"/>
                <w:szCs w:val="20"/>
                <w:lang w:eastAsia="en-AU"/>
              </w:rPr>
              <w:t xml:space="preserve">Facilitating inclusive and transparent processes for enhancing wellbeing of young people, especially </w:t>
            </w:r>
            <w:r w:rsidR="007E5DC3">
              <w:rPr>
                <w:rFonts w:eastAsia="Times New Roman" w:cstheme="minorHAnsi"/>
                <w:sz w:val="20"/>
                <w:szCs w:val="20"/>
                <w:lang w:eastAsia="en-AU"/>
              </w:rPr>
              <w:t>disenfranchised</w:t>
            </w:r>
            <w:r w:rsidRPr="00B11802">
              <w:rPr>
                <w:rFonts w:eastAsia="Times New Roman" w:cstheme="minorHAnsi"/>
                <w:sz w:val="20"/>
                <w:szCs w:val="20"/>
                <w:lang w:eastAsia="en-AU"/>
              </w:rPr>
              <w:t xml:space="preserve"> youth</w:t>
            </w:r>
            <w:r w:rsidR="007E5DC3">
              <w:rPr>
                <w:rFonts w:eastAsia="Times New Roman" w:cstheme="minorHAnsi"/>
                <w:sz w:val="20"/>
                <w:szCs w:val="20"/>
                <w:lang w:eastAsia="en-AU"/>
              </w:rPr>
              <w:t>.</w:t>
            </w:r>
          </w:p>
          <w:p w14:paraId="69ADE4EA" w14:textId="2E7C135A" w:rsidR="00B11802" w:rsidRPr="00B11802" w:rsidRDefault="00B11802" w:rsidP="00E07929">
            <w:pPr>
              <w:pStyle w:val="ListParagraph"/>
              <w:numPr>
                <w:ilvl w:val="1"/>
                <w:numId w:val="21"/>
              </w:numPr>
              <w:rPr>
                <w:rFonts w:eastAsia="Times New Roman" w:cstheme="minorHAnsi"/>
                <w:sz w:val="20"/>
                <w:szCs w:val="20"/>
                <w:lang w:eastAsia="en-AU"/>
              </w:rPr>
            </w:pPr>
            <w:r w:rsidRPr="00B11802">
              <w:rPr>
                <w:rFonts w:eastAsia="Times New Roman" w:cstheme="minorHAnsi"/>
                <w:sz w:val="20"/>
                <w:szCs w:val="20"/>
                <w:lang w:eastAsia="en-AU"/>
              </w:rPr>
              <w:t>Providing culturally safe spaces sensitive to local norms</w:t>
            </w:r>
            <w:r w:rsidR="007E5DC3">
              <w:rPr>
                <w:rFonts w:eastAsia="Times New Roman" w:cstheme="minorHAnsi"/>
                <w:sz w:val="20"/>
                <w:szCs w:val="20"/>
                <w:lang w:eastAsia="en-AU"/>
              </w:rPr>
              <w:t>,</w:t>
            </w:r>
            <w:r w:rsidRPr="00B11802">
              <w:rPr>
                <w:rFonts w:eastAsia="Times New Roman" w:cstheme="minorHAnsi"/>
                <w:sz w:val="20"/>
                <w:szCs w:val="20"/>
                <w:lang w:eastAsia="en-AU"/>
              </w:rPr>
              <w:t xml:space="preserve"> traditions</w:t>
            </w:r>
            <w:r w:rsidR="007E5DC3">
              <w:rPr>
                <w:rFonts w:eastAsia="Times New Roman" w:cstheme="minorHAnsi"/>
                <w:sz w:val="20"/>
                <w:szCs w:val="20"/>
                <w:lang w:eastAsia="en-AU"/>
              </w:rPr>
              <w:t xml:space="preserve"> and culture.</w:t>
            </w:r>
          </w:p>
          <w:p w14:paraId="6613538C" w14:textId="230B00E4" w:rsidR="00267972" w:rsidRPr="00B43A2E" w:rsidRDefault="00B11802" w:rsidP="00E07929">
            <w:pPr>
              <w:pStyle w:val="ListParagraph"/>
              <w:numPr>
                <w:ilvl w:val="1"/>
                <w:numId w:val="21"/>
              </w:numPr>
              <w:rPr>
                <w:rFonts w:eastAsia="Times New Roman" w:cstheme="minorHAnsi"/>
                <w:sz w:val="20"/>
                <w:szCs w:val="20"/>
                <w:lang w:eastAsia="en-AU"/>
              </w:rPr>
            </w:pPr>
            <w:r w:rsidRPr="00B11802">
              <w:rPr>
                <w:rFonts w:eastAsia="Times New Roman" w:cstheme="minorHAnsi"/>
                <w:sz w:val="20"/>
                <w:szCs w:val="20"/>
                <w:lang w:eastAsia="en-AU"/>
              </w:rPr>
              <w:t>Creating infrastructure for positive lifestyles and wellness</w:t>
            </w:r>
            <w:r w:rsidR="007E5DC3">
              <w:rPr>
                <w:rFonts w:eastAsia="Times New Roman" w:cstheme="minorHAnsi"/>
                <w:sz w:val="20"/>
                <w:szCs w:val="20"/>
                <w:lang w:eastAsia="en-AU"/>
              </w:rPr>
              <w:t>.</w:t>
            </w:r>
            <w:r w:rsidRPr="00B11802">
              <w:rPr>
                <w:rFonts w:eastAsia="Times New Roman" w:cstheme="minorHAnsi"/>
                <w:sz w:val="20"/>
                <w:szCs w:val="20"/>
                <w:lang w:eastAsia="en-AU"/>
              </w:rPr>
              <w:t xml:space="preserve">   </w:t>
            </w:r>
          </w:p>
        </w:tc>
      </w:tr>
      <w:tr w:rsidR="003E1CC7" w:rsidRPr="00AF06C6" w14:paraId="3FFBBF6C" w14:textId="77777777" w:rsidTr="00FF33C1">
        <w:tc>
          <w:tcPr>
            <w:tcW w:w="1980"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970" w:type="dxa"/>
            <w:gridSpan w:val="2"/>
          </w:tcPr>
          <w:p w14:paraId="4976356B" w14:textId="68ED32FF" w:rsidR="003E1CC7" w:rsidRPr="00C11B1C"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HAns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30B2BC24" w14:textId="7BD5ACD4" w:rsidR="00216A65" w:rsidRDefault="00B11802" w:rsidP="00216A65">
            <w:pPr>
              <w:pStyle w:val="ListParagraph"/>
              <w:numPr>
                <w:ilvl w:val="0"/>
                <w:numId w:val="22"/>
              </w:numPr>
              <w:rPr>
                <w:rFonts w:eastAsia="Times New Roman" w:cstheme="minorHAnsi"/>
                <w:sz w:val="20"/>
                <w:szCs w:val="20"/>
                <w:lang w:eastAsia="en-AU"/>
              </w:rPr>
            </w:pPr>
            <w:r w:rsidRPr="00216A65">
              <w:rPr>
                <w:rFonts w:eastAsia="Times New Roman" w:cstheme="minorHAnsi"/>
                <w:sz w:val="20"/>
                <w:szCs w:val="20"/>
                <w:lang w:eastAsia="en-AU"/>
              </w:rPr>
              <w:t>Thematic Area #</w:t>
            </w:r>
            <w:r w:rsidR="00216A65" w:rsidRPr="00216A65">
              <w:rPr>
                <w:rFonts w:eastAsia="Times New Roman" w:cstheme="minorHAnsi"/>
                <w:sz w:val="20"/>
                <w:szCs w:val="20"/>
                <w:lang w:eastAsia="en-AU"/>
              </w:rPr>
              <w:t>2</w:t>
            </w:r>
            <w:r w:rsidRPr="00216A65">
              <w:rPr>
                <w:rFonts w:eastAsia="Times New Roman" w:cstheme="minorHAnsi"/>
                <w:sz w:val="20"/>
                <w:szCs w:val="20"/>
                <w:lang w:eastAsia="en-AU"/>
              </w:rPr>
              <w:t xml:space="preserve">: </w:t>
            </w:r>
            <w:r w:rsidR="00216A65" w:rsidRPr="00216A65">
              <w:rPr>
                <w:rFonts w:eastAsia="Times New Roman" w:cstheme="minorHAnsi"/>
                <w:sz w:val="20"/>
                <w:szCs w:val="20"/>
                <w:lang w:eastAsia="en-AU"/>
              </w:rPr>
              <w:t xml:space="preserve">Policy development for mainstreaming and integrating sport for development and peace in development </w:t>
            </w:r>
            <w:r w:rsidR="00AB3557" w:rsidRPr="00216A65">
              <w:rPr>
                <w:rFonts w:eastAsia="Times New Roman" w:cstheme="minorHAnsi"/>
                <w:sz w:val="20"/>
                <w:szCs w:val="20"/>
                <w:lang w:eastAsia="en-AU"/>
              </w:rPr>
              <w:t>programs</w:t>
            </w:r>
            <w:r w:rsidR="00216A65" w:rsidRPr="00216A65">
              <w:rPr>
                <w:rFonts w:eastAsia="Times New Roman" w:cstheme="minorHAnsi"/>
                <w:sz w:val="20"/>
                <w:szCs w:val="20"/>
                <w:lang w:eastAsia="en-AU"/>
              </w:rPr>
              <w:t xml:space="preserve"> and policies</w:t>
            </w:r>
            <w:r w:rsidR="00AB3557">
              <w:rPr>
                <w:rFonts w:eastAsia="Times New Roman" w:cstheme="minorHAnsi"/>
                <w:sz w:val="20"/>
                <w:szCs w:val="20"/>
                <w:lang w:eastAsia="en-AU"/>
              </w:rPr>
              <w:t>.</w:t>
            </w:r>
          </w:p>
          <w:p w14:paraId="42C090A9" w14:textId="70332D29" w:rsidR="00216A65" w:rsidRPr="00216A65" w:rsidRDefault="00216A65" w:rsidP="00216A65">
            <w:pPr>
              <w:pStyle w:val="ListParagraph"/>
              <w:numPr>
                <w:ilvl w:val="0"/>
                <w:numId w:val="22"/>
              </w:numPr>
              <w:rPr>
                <w:rFonts w:eastAsia="Times New Roman" w:cstheme="minorHAnsi"/>
                <w:sz w:val="20"/>
                <w:szCs w:val="20"/>
                <w:lang w:eastAsia="en-AU"/>
              </w:rPr>
            </w:pPr>
            <w:r w:rsidRPr="00216A65">
              <w:rPr>
                <w:rFonts w:eastAsia="Times New Roman" w:cstheme="minorHAnsi"/>
                <w:sz w:val="20"/>
                <w:szCs w:val="20"/>
                <w:lang w:eastAsia="en-AU"/>
              </w:rPr>
              <w:t>Thematic Area #3: Resource mobilization, programming and implementation</w:t>
            </w:r>
          </w:p>
          <w:p w14:paraId="7FC931F6" w14:textId="55E07F8E" w:rsidR="00B11802" w:rsidRPr="00AB3557" w:rsidRDefault="00216A65" w:rsidP="00AB3557">
            <w:pPr>
              <w:pStyle w:val="ListParagraph"/>
              <w:numPr>
                <w:ilvl w:val="0"/>
                <w:numId w:val="22"/>
              </w:numPr>
              <w:rPr>
                <w:rFonts w:eastAsia="Times New Roman" w:cstheme="minorHAnsi"/>
                <w:sz w:val="20"/>
                <w:szCs w:val="20"/>
                <w:lang w:eastAsia="en-AU"/>
              </w:rPr>
            </w:pPr>
            <w:r w:rsidRPr="00AB3557">
              <w:rPr>
                <w:rFonts w:eastAsia="Times New Roman" w:cstheme="minorHAnsi"/>
                <w:sz w:val="20"/>
                <w:szCs w:val="20"/>
                <w:lang w:eastAsia="en-AU"/>
              </w:rPr>
              <w:t>Thematic Area #</w:t>
            </w:r>
            <w:r w:rsidR="00AB3557" w:rsidRPr="00AB3557">
              <w:rPr>
                <w:rFonts w:eastAsia="Times New Roman" w:cstheme="minorHAnsi"/>
                <w:sz w:val="20"/>
                <w:szCs w:val="20"/>
                <w:lang w:eastAsia="en-AU"/>
              </w:rPr>
              <w:t xml:space="preserve">4: </w:t>
            </w:r>
            <w:r w:rsidRPr="00AB3557">
              <w:rPr>
                <w:rFonts w:eastAsia="Times New Roman" w:cstheme="minorHAnsi"/>
                <w:sz w:val="20"/>
                <w:szCs w:val="20"/>
                <w:lang w:eastAsia="en-AU"/>
              </w:rPr>
              <w:t xml:space="preserve"> </w:t>
            </w:r>
            <w:r w:rsidR="00AB3557" w:rsidRPr="00AB3557">
              <w:rPr>
                <w:rFonts w:eastAsia="Times New Roman" w:cstheme="minorHAnsi"/>
                <w:sz w:val="20"/>
                <w:szCs w:val="20"/>
                <w:lang w:eastAsia="en-AU"/>
              </w:rPr>
              <w:t>Research, monitoring and evaluation</w:t>
            </w:r>
            <w:r w:rsidR="00AB3557">
              <w:rPr>
                <w:rFonts w:eastAsia="Times New Roman" w:cstheme="minorHAnsi"/>
                <w:sz w:val="20"/>
                <w:szCs w:val="20"/>
                <w:lang w:eastAsia="en-AU"/>
              </w:rPr>
              <w:t xml:space="preserve"> (previously “e</w:t>
            </w:r>
            <w:r w:rsidR="00B11802" w:rsidRPr="00AB3557">
              <w:rPr>
                <w:rFonts w:eastAsia="Times New Roman" w:cstheme="minorHAnsi"/>
                <w:sz w:val="20"/>
                <w:szCs w:val="20"/>
                <w:lang w:eastAsia="en-AU"/>
              </w:rPr>
              <w:t xml:space="preserve">vidence of </w:t>
            </w:r>
            <w:r w:rsidR="00AB3557">
              <w:rPr>
                <w:rFonts w:eastAsia="Times New Roman" w:cstheme="minorHAnsi"/>
                <w:sz w:val="20"/>
                <w:szCs w:val="20"/>
                <w:lang w:eastAsia="en-AU"/>
              </w:rPr>
              <w:t>i</w:t>
            </w:r>
            <w:r w:rsidR="00B11802" w:rsidRPr="00AB3557">
              <w:rPr>
                <w:rFonts w:eastAsia="Times New Roman" w:cstheme="minorHAnsi"/>
                <w:sz w:val="20"/>
                <w:szCs w:val="20"/>
                <w:lang w:eastAsia="en-AU"/>
              </w:rPr>
              <w:t xml:space="preserve">mpact and </w:t>
            </w:r>
            <w:r w:rsidR="00AB3557">
              <w:rPr>
                <w:rFonts w:eastAsia="Times New Roman" w:cstheme="minorHAnsi"/>
                <w:sz w:val="20"/>
                <w:szCs w:val="20"/>
                <w:lang w:eastAsia="en-AU"/>
              </w:rPr>
              <w:t>f</w:t>
            </w:r>
            <w:r w:rsidR="00B11802" w:rsidRPr="00AB3557">
              <w:rPr>
                <w:rFonts w:eastAsia="Times New Roman" w:cstheme="minorHAnsi"/>
                <w:sz w:val="20"/>
                <w:szCs w:val="20"/>
                <w:lang w:eastAsia="en-AU"/>
              </w:rPr>
              <w:t xml:space="preserve">ollow </w:t>
            </w:r>
            <w:r w:rsidR="00AB3557">
              <w:rPr>
                <w:rFonts w:eastAsia="Times New Roman" w:cstheme="minorHAnsi"/>
                <w:sz w:val="20"/>
                <w:szCs w:val="20"/>
                <w:lang w:eastAsia="en-AU"/>
              </w:rPr>
              <w:t>u</w:t>
            </w:r>
            <w:r w:rsidR="00B11802" w:rsidRPr="00AB3557">
              <w:rPr>
                <w:rFonts w:eastAsia="Times New Roman" w:cstheme="minorHAnsi"/>
                <w:sz w:val="20"/>
                <w:szCs w:val="20"/>
                <w:lang w:eastAsia="en-AU"/>
              </w:rPr>
              <w:t>p</w:t>
            </w:r>
            <w:r w:rsidR="00AB3557">
              <w:rPr>
                <w:rFonts w:eastAsia="Times New Roman" w:cstheme="minorHAnsi"/>
                <w:sz w:val="20"/>
                <w:szCs w:val="20"/>
                <w:lang w:eastAsia="en-AU"/>
              </w:rPr>
              <w:t>”)</w:t>
            </w:r>
          </w:p>
          <w:p w14:paraId="2D66703F" w14:textId="77777777" w:rsidR="00733992" w:rsidRPr="00B11802" w:rsidRDefault="00733992"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p>
          <w:p w14:paraId="743FB880" w14:textId="6AED51C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r w:rsidR="00445CDF">
              <w:rPr>
                <w:rFonts w:asciiTheme="minorHAnsi" w:eastAsiaTheme="minorHAnsi" w:hAnsiTheme="minorHAnsi" w:cstheme="minorBidi"/>
                <w:i/>
                <w:iCs/>
                <w:sz w:val="20"/>
                <w:lang w:val="en-US"/>
              </w:rPr>
              <w:t xml:space="preserve"> </w:t>
            </w:r>
          </w:p>
          <w:p w14:paraId="1CD49694" w14:textId="77777777" w:rsidR="002165BA" w:rsidRDefault="0034405D" w:rsidP="002165BA">
            <w:pPr>
              <w:pStyle w:val="NoteVerbaleEnglish"/>
              <w:numPr>
                <w:ilvl w:val="0"/>
                <w:numId w:val="22"/>
              </w:numPr>
              <w:tabs>
                <w:tab w:val="clear" w:pos="576"/>
                <w:tab w:val="left" w:pos="2552"/>
              </w:tabs>
              <w:rPr>
                <w:rFonts w:asciiTheme="minorHAnsi" w:eastAsiaTheme="minorHAnsi" w:hAnsiTheme="minorHAnsi" w:cstheme="minorBidi"/>
                <w:sz w:val="20"/>
                <w:lang w:val="en-US"/>
              </w:rPr>
            </w:pPr>
            <w:r>
              <w:rPr>
                <w:rFonts w:asciiTheme="minorHAnsi" w:eastAsiaTheme="minorHAnsi" w:hAnsiTheme="minorHAnsi" w:cstheme="minorBidi"/>
                <w:sz w:val="20"/>
                <w:lang w:val="en-US"/>
              </w:rPr>
              <w:t>Facilitated research</w:t>
            </w:r>
            <w:r w:rsidRPr="0034405D">
              <w:rPr>
                <w:rFonts w:asciiTheme="minorHAnsi" w:eastAsiaTheme="minorHAnsi" w:hAnsiTheme="minorHAnsi" w:cstheme="minorBidi"/>
                <w:sz w:val="20"/>
                <w:lang w:val="en-US"/>
              </w:rPr>
              <w:t xml:space="preserve"> capacity </w:t>
            </w:r>
            <w:r>
              <w:rPr>
                <w:rFonts w:asciiTheme="minorHAnsi" w:eastAsiaTheme="minorHAnsi" w:hAnsiTheme="minorHAnsi" w:cstheme="minorBidi"/>
                <w:sz w:val="20"/>
                <w:lang w:val="en-US"/>
              </w:rPr>
              <w:t xml:space="preserve">building </w:t>
            </w:r>
            <w:r w:rsidRPr="0034405D">
              <w:rPr>
                <w:rFonts w:asciiTheme="minorHAnsi" w:eastAsiaTheme="minorHAnsi" w:hAnsiTheme="minorHAnsi" w:cstheme="minorBidi"/>
                <w:sz w:val="20"/>
                <w:lang w:val="en-US"/>
              </w:rPr>
              <w:t>for co-implementation and/or co-monitoring of the impact of sport-based and sport</w:t>
            </w:r>
            <w:r>
              <w:rPr>
                <w:rFonts w:asciiTheme="minorHAnsi" w:eastAsiaTheme="minorHAnsi" w:hAnsiTheme="minorHAnsi" w:cstheme="minorBidi"/>
                <w:sz w:val="20"/>
                <w:lang w:val="en-US"/>
              </w:rPr>
              <w:t>-</w:t>
            </w:r>
            <w:r w:rsidRPr="0034405D">
              <w:rPr>
                <w:rFonts w:asciiTheme="minorHAnsi" w:eastAsiaTheme="minorHAnsi" w:hAnsiTheme="minorHAnsi" w:cstheme="minorBidi"/>
                <w:sz w:val="20"/>
                <w:lang w:val="en-US"/>
              </w:rPr>
              <w:t>related initiatives across Justice, Education</w:t>
            </w:r>
            <w:r w:rsidR="00AA030C">
              <w:rPr>
                <w:rFonts w:asciiTheme="minorHAnsi" w:eastAsiaTheme="minorHAnsi" w:hAnsiTheme="minorHAnsi" w:cstheme="minorBidi"/>
                <w:sz w:val="20"/>
                <w:lang w:val="en-US"/>
              </w:rPr>
              <w:t xml:space="preserve">, </w:t>
            </w:r>
            <w:r w:rsidRPr="0034405D">
              <w:rPr>
                <w:rFonts w:asciiTheme="minorHAnsi" w:eastAsiaTheme="minorHAnsi" w:hAnsiTheme="minorHAnsi" w:cstheme="minorBidi"/>
                <w:sz w:val="20"/>
                <w:lang w:val="en-US"/>
              </w:rPr>
              <w:t xml:space="preserve">Culture, and </w:t>
            </w:r>
            <w:r w:rsidR="00AA030C">
              <w:rPr>
                <w:rFonts w:asciiTheme="minorHAnsi" w:eastAsiaTheme="minorHAnsi" w:hAnsiTheme="minorHAnsi" w:cstheme="minorBidi"/>
                <w:sz w:val="20"/>
                <w:lang w:val="en-US"/>
              </w:rPr>
              <w:t>research</w:t>
            </w:r>
            <w:r w:rsidR="00EB0490">
              <w:rPr>
                <w:rFonts w:asciiTheme="minorHAnsi" w:eastAsiaTheme="minorHAnsi" w:hAnsiTheme="minorHAnsi" w:cstheme="minorBidi"/>
                <w:sz w:val="20"/>
                <w:lang w:val="en-US"/>
              </w:rPr>
              <w:t xml:space="preserve"> for the youth participants</w:t>
            </w:r>
            <w:r w:rsidR="00AA030C">
              <w:rPr>
                <w:rFonts w:asciiTheme="minorHAnsi" w:eastAsiaTheme="minorHAnsi" w:hAnsiTheme="minorHAnsi" w:cstheme="minorBidi"/>
                <w:sz w:val="20"/>
                <w:lang w:val="en-US"/>
              </w:rPr>
              <w:t>.</w:t>
            </w:r>
          </w:p>
          <w:p w14:paraId="44C31765" w14:textId="77777777" w:rsidR="002165BA" w:rsidRDefault="00EB0490" w:rsidP="002165BA">
            <w:pPr>
              <w:pStyle w:val="NoteVerbaleEnglish"/>
              <w:numPr>
                <w:ilvl w:val="0"/>
                <w:numId w:val="22"/>
              </w:numPr>
              <w:tabs>
                <w:tab w:val="clear" w:pos="576"/>
                <w:tab w:val="left" w:pos="2552"/>
              </w:tabs>
              <w:rPr>
                <w:rFonts w:asciiTheme="minorHAnsi" w:eastAsiaTheme="minorHAnsi" w:hAnsiTheme="minorHAnsi" w:cstheme="minorBidi"/>
                <w:sz w:val="20"/>
                <w:lang w:val="en-US"/>
              </w:rPr>
            </w:pPr>
            <w:r w:rsidRPr="002165BA">
              <w:rPr>
                <w:rFonts w:asciiTheme="minorHAnsi" w:eastAsiaTheme="minorHAnsi" w:hAnsiTheme="minorHAnsi" w:cstheme="minorBidi"/>
                <w:sz w:val="20"/>
                <w:lang w:val="en-US"/>
              </w:rPr>
              <w:t>Encourage</w:t>
            </w:r>
            <w:r w:rsidR="002165BA" w:rsidRPr="002165BA">
              <w:rPr>
                <w:rFonts w:asciiTheme="minorHAnsi" w:eastAsiaTheme="minorHAnsi" w:hAnsiTheme="minorHAnsi" w:cstheme="minorBidi"/>
                <w:sz w:val="20"/>
                <w:lang w:val="en-US"/>
              </w:rPr>
              <w:t>d</w:t>
            </w:r>
            <w:r w:rsidRPr="002165BA">
              <w:rPr>
                <w:rFonts w:asciiTheme="minorHAnsi" w:eastAsiaTheme="minorHAnsi" w:hAnsiTheme="minorHAnsi" w:cstheme="minorBidi"/>
                <w:sz w:val="20"/>
                <w:lang w:val="en-US"/>
              </w:rPr>
              <w:t xml:space="preserve"> multi-stakeholder </w:t>
            </w:r>
            <w:r w:rsidR="002165BA" w:rsidRPr="002165BA">
              <w:rPr>
                <w:rFonts w:asciiTheme="minorHAnsi" w:eastAsiaTheme="minorHAnsi" w:hAnsiTheme="minorHAnsi" w:cstheme="minorBidi"/>
                <w:sz w:val="20"/>
                <w:lang w:val="en-US"/>
              </w:rPr>
              <w:t>program</w:t>
            </w:r>
            <w:r w:rsidRPr="002165BA">
              <w:rPr>
                <w:rFonts w:asciiTheme="minorHAnsi" w:eastAsiaTheme="minorHAnsi" w:hAnsiTheme="minorHAnsi" w:cstheme="minorBidi"/>
                <w:sz w:val="20"/>
                <w:lang w:val="en-US"/>
              </w:rPr>
              <w:t xml:space="preserve"> development and implementation</w:t>
            </w:r>
          </w:p>
          <w:p w14:paraId="6A7F30ED" w14:textId="77777777" w:rsidR="00C50E6E" w:rsidRDefault="002165BA" w:rsidP="003E1CC7">
            <w:pPr>
              <w:pStyle w:val="NoteVerbaleEnglish"/>
              <w:numPr>
                <w:ilvl w:val="0"/>
                <w:numId w:val="22"/>
              </w:numPr>
              <w:tabs>
                <w:tab w:val="clear" w:pos="576"/>
                <w:tab w:val="left" w:pos="2552"/>
              </w:tabs>
              <w:rPr>
                <w:rFonts w:asciiTheme="minorHAnsi" w:eastAsiaTheme="minorHAnsi" w:hAnsiTheme="minorHAnsi" w:cstheme="minorBidi"/>
                <w:sz w:val="20"/>
                <w:lang w:val="en-US"/>
              </w:rPr>
            </w:pPr>
            <w:r w:rsidRPr="002165BA">
              <w:rPr>
                <w:rFonts w:asciiTheme="minorHAnsi" w:eastAsiaTheme="minorHAnsi" w:hAnsiTheme="minorHAnsi" w:cstheme="minorBidi"/>
                <w:sz w:val="20"/>
                <w:lang w:val="en-US"/>
              </w:rPr>
              <w:t>Strengthened partnerships</w:t>
            </w:r>
            <w:r>
              <w:rPr>
                <w:rFonts w:asciiTheme="minorHAnsi" w:eastAsiaTheme="minorHAnsi" w:hAnsiTheme="minorHAnsi" w:cstheme="minorBidi"/>
                <w:sz w:val="20"/>
                <w:lang w:val="en-US"/>
              </w:rPr>
              <w:t xml:space="preserve"> between education, sport and </w:t>
            </w:r>
            <w:r w:rsidRPr="002165BA">
              <w:rPr>
                <w:rFonts w:asciiTheme="minorHAnsi" w:eastAsiaTheme="minorHAnsi" w:hAnsiTheme="minorHAnsi" w:cstheme="minorBidi"/>
                <w:sz w:val="20"/>
                <w:lang w:val="en-US"/>
              </w:rPr>
              <w:t>other civil society stakeholders</w:t>
            </w:r>
          </w:p>
          <w:p w14:paraId="248C934D" w14:textId="28E98462" w:rsidR="003E1CC7" w:rsidRPr="00C50E6E" w:rsidRDefault="00B11802" w:rsidP="003E1CC7">
            <w:pPr>
              <w:pStyle w:val="NoteVerbaleEnglish"/>
              <w:numPr>
                <w:ilvl w:val="0"/>
                <w:numId w:val="22"/>
              </w:numPr>
              <w:tabs>
                <w:tab w:val="clear" w:pos="576"/>
                <w:tab w:val="left" w:pos="2552"/>
              </w:tabs>
              <w:rPr>
                <w:rFonts w:asciiTheme="minorHAnsi" w:eastAsiaTheme="minorHAnsi" w:hAnsiTheme="minorHAnsi" w:cstheme="minorBidi"/>
                <w:sz w:val="20"/>
                <w:lang w:val="en-US"/>
              </w:rPr>
            </w:pPr>
            <w:r w:rsidRPr="00C50E6E">
              <w:rPr>
                <w:rFonts w:asciiTheme="minorHAnsi" w:hAnsiTheme="minorHAnsi" w:cstheme="minorHAnsi"/>
                <w:sz w:val="20"/>
              </w:rPr>
              <w:lastRenderedPageBreak/>
              <w:t>Strengthen</w:t>
            </w:r>
            <w:r w:rsidR="00C50E6E" w:rsidRPr="00C50E6E">
              <w:rPr>
                <w:rFonts w:asciiTheme="minorHAnsi" w:hAnsiTheme="minorHAnsi" w:cstheme="minorHAnsi"/>
                <w:sz w:val="20"/>
              </w:rPr>
              <w:t>ed</w:t>
            </w:r>
            <w:r w:rsidRPr="00C50E6E">
              <w:rPr>
                <w:rFonts w:asciiTheme="minorHAnsi" w:hAnsiTheme="minorHAnsi" w:cstheme="minorHAnsi"/>
                <w:sz w:val="20"/>
              </w:rPr>
              <w:t xml:space="preserve"> access to sport-related data </w:t>
            </w:r>
            <w:r w:rsidR="00C50E6E" w:rsidRPr="00C50E6E">
              <w:rPr>
                <w:rFonts w:asciiTheme="minorHAnsi" w:hAnsiTheme="minorHAnsi" w:cstheme="minorHAnsi"/>
                <w:sz w:val="20"/>
              </w:rPr>
              <w:t>for Indigenous communities in relation to the outcomes of PCYC programs for youth health and wellbeing</w:t>
            </w:r>
            <w:r w:rsidR="00015BD4">
              <w:rPr>
                <w:rFonts w:asciiTheme="minorHAnsi" w:hAnsiTheme="minorHAnsi" w:cstheme="minorHAnsi"/>
                <w:sz w:val="20"/>
              </w:rPr>
              <w:t>.</w:t>
            </w:r>
          </w:p>
        </w:tc>
      </w:tr>
      <w:tr w:rsidR="003E1CC7" w:rsidRPr="00AF06C6" w14:paraId="67B9D71E" w14:textId="77777777" w:rsidTr="00FF33C1">
        <w:tc>
          <w:tcPr>
            <w:tcW w:w="1980" w:type="dxa"/>
          </w:tcPr>
          <w:p w14:paraId="38F1BBEF" w14:textId="16403076" w:rsidR="003E1CC7" w:rsidRPr="00AF06C6" w:rsidRDefault="003E1CC7" w:rsidP="003E1CC7">
            <w:pPr>
              <w:jc w:val="both"/>
              <w:rPr>
                <w:b/>
                <w:sz w:val="20"/>
                <w:szCs w:val="20"/>
                <w:u w:val="single"/>
              </w:rPr>
            </w:pPr>
            <w:r w:rsidRPr="00AF06C6">
              <w:rPr>
                <w:b/>
                <w:sz w:val="20"/>
                <w:szCs w:val="20"/>
              </w:rPr>
              <w:lastRenderedPageBreak/>
              <w:t>Outcomes</w:t>
            </w:r>
            <w:r>
              <w:rPr>
                <w:b/>
                <w:sz w:val="20"/>
                <w:szCs w:val="20"/>
              </w:rPr>
              <w:t>:</w:t>
            </w:r>
          </w:p>
        </w:tc>
        <w:tc>
          <w:tcPr>
            <w:tcW w:w="10970" w:type="dxa"/>
            <w:gridSpan w:val="2"/>
          </w:tcPr>
          <w:p w14:paraId="68058FCD" w14:textId="77777777" w:rsidR="00AB64EC" w:rsidRDefault="003E1CC7" w:rsidP="003E1CC7">
            <w:pPr>
              <w:rPr>
                <w:i/>
                <w:iCs/>
                <w:sz w:val="20"/>
                <w:szCs w:val="20"/>
              </w:rPr>
            </w:pPr>
            <w:r w:rsidRPr="00AF06C6">
              <w:rPr>
                <w:i/>
                <w:iCs/>
                <w:sz w:val="20"/>
                <w:szCs w:val="20"/>
              </w:rPr>
              <w:t>What are the expected/actual outcomes of the initiative?</w:t>
            </w:r>
          </w:p>
          <w:p w14:paraId="14D55841" w14:textId="77777777" w:rsidR="00003281" w:rsidRPr="00003281" w:rsidRDefault="00003281" w:rsidP="00B11802">
            <w:pPr>
              <w:pStyle w:val="ListParagraph"/>
              <w:numPr>
                <w:ilvl w:val="0"/>
                <w:numId w:val="22"/>
              </w:numPr>
              <w:rPr>
                <w:rFonts w:eastAsia="Times New Roman" w:cstheme="minorHAnsi"/>
                <w:sz w:val="20"/>
                <w:szCs w:val="20"/>
                <w:lang w:eastAsia="en-AU"/>
              </w:rPr>
            </w:pPr>
            <w:r w:rsidRPr="00003281">
              <w:rPr>
                <w:rFonts w:cstheme="minorHAnsi"/>
                <w:sz w:val="20"/>
                <w:szCs w:val="20"/>
              </w:rPr>
              <w:t xml:space="preserve">The program aimed to improve youth wellbeing and self-perceptions, reduce offending behaviours, increase community harmony, and enable better quality of life and future choices. </w:t>
            </w:r>
          </w:p>
          <w:p w14:paraId="08851555" w14:textId="77777777" w:rsidR="00003281" w:rsidRPr="00003281" w:rsidRDefault="00003281" w:rsidP="00B11802">
            <w:pPr>
              <w:pStyle w:val="ListParagraph"/>
              <w:numPr>
                <w:ilvl w:val="0"/>
                <w:numId w:val="22"/>
              </w:numPr>
              <w:rPr>
                <w:rFonts w:eastAsia="Times New Roman" w:cstheme="minorHAnsi"/>
                <w:sz w:val="20"/>
                <w:szCs w:val="20"/>
                <w:lang w:eastAsia="en-AU"/>
              </w:rPr>
            </w:pPr>
            <w:r>
              <w:rPr>
                <w:rFonts w:cstheme="minorHAnsi"/>
                <w:sz w:val="20"/>
                <w:szCs w:val="20"/>
              </w:rPr>
              <w:t>O</w:t>
            </w:r>
            <w:r w:rsidRPr="00003281">
              <w:rPr>
                <w:rFonts w:cstheme="minorHAnsi"/>
                <w:sz w:val="20"/>
                <w:szCs w:val="20"/>
              </w:rPr>
              <w:t xml:space="preserve">utcomes </w:t>
            </w:r>
            <w:r>
              <w:rPr>
                <w:rFonts w:cstheme="minorHAnsi"/>
                <w:sz w:val="20"/>
                <w:szCs w:val="20"/>
              </w:rPr>
              <w:t>i</w:t>
            </w:r>
            <w:r w:rsidRPr="00003281">
              <w:rPr>
                <w:rFonts w:cstheme="minorHAnsi"/>
                <w:sz w:val="20"/>
                <w:szCs w:val="20"/>
              </w:rPr>
              <w:t>ncluded improved social and emotional wellbeing, increased confidence in both staff members of the program and the youth attending the program, and youth feeling supported.</w:t>
            </w:r>
          </w:p>
          <w:p w14:paraId="64041CDD" w14:textId="3ABB2A31" w:rsidR="00B11802" w:rsidRPr="00B11802" w:rsidRDefault="00A57F6F" w:rsidP="00B11802">
            <w:pPr>
              <w:pStyle w:val="ListParagraph"/>
              <w:numPr>
                <w:ilvl w:val="0"/>
                <w:numId w:val="22"/>
              </w:numPr>
              <w:rPr>
                <w:rFonts w:eastAsia="Times New Roman" w:cstheme="minorHAnsi"/>
                <w:sz w:val="20"/>
                <w:szCs w:val="20"/>
                <w:lang w:eastAsia="en-AU"/>
              </w:rPr>
            </w:pPr>
            <w:r>
              <w:rPr>
                <w:rFonts w:cstheme="minorHAnsi"/>
                <w:sz w:val="20"/>
                <w:szCs w:val="20"/>
              </w:rPr>
              <w:t>The c</w:t>
            </w:r>
            <w:r w:rsidR="00B11802" w:rsidRPr="00B11802">
              <w:rPr>
                <w:rFonts w:cstheme="minorHAnsi"/>
                <w:sz w:val="20"/>
                <w:szCs w:val="20"/>
              </w:rPr>
              <w:t>ommunity-</w:t>
            </w:r>
            <w:r>
              <w:rPr>
                <w:rFonts w:cstheme="minorHAnsi"/>
                <w:sz w:val="20"/>
                <w:szCs w:val="20"/>
              </w:rPr>
              <w:t>l</w:t>
            </w:r>
            <w:r w:rsidR="00B11802" w:rsidRPr="00B11802">
              <w:rPr>
                <w:rFonts w:cstheme="minorHAnsi"/>
                <w:sz w:val="20"/>
                <w:szCs w:val="20"/>
              </w:rPr>
              <w:t xml:space="preserve">ed </w:t>
            </w:r>
            <w:r>
              <w:rPr>
                <w:rFonts w:cstheme="minorHAnsi"/>
                <w:sz w:val="20"/>
                <w:szCs w:val="20"/>
              </w:rPr>
              <w:t>r</w:t>
            </w:r>
            <w:r w:rsidR="00B11802" w:rsidRPr="00B11802">
              <w:rPr>
                <w:rFonts w:cstheme="minorHAnsi"/>
                <w:sz w:val="20"/>
                <w:szCs w:val="20"/>
              </w:rPr>
              <w:t xml:space="preserve">esearch </w:t>
            </w:r>
            <w:r>
              <w:rPr>
                <w:rFonts w:cstheme="minorHAnsi"/>
                <w:sz w:val="20"/>
                <w:szCs w:val="20"/>
              </w:rPr>
              <w:t>enabled</w:t>
            </w:r>
            <w:r w:rsidR="00B11802" w:rsidRPr="00B11802">
              <w:rPr>
                <w:rFonts w:cstheme="minorHAnsi"/>
                <w:sz w:val="20"/>
                <w:szCs w:val="20"/>
              </w:rPr>
              <w:t xml:space="preserve"> an examination of the impact of the PCYC on youth behaviours in the community, including impacts (both qualitative and quantitative) on crime rates, youth engagement, youth health and wellbeing, and community harmony.</w:t>
            </w:r>
          </w:p>
          <w:p w14:paraId="2CC39F0F" w14:textId="25E21F71" w:rsidR="003E1CC7" w:rsidRPr="00B43A2E" w:rsidRDefault="00B11802" w:rsidP="003E1CC7">
            <w:pPr>
              <w:pStyle w:val="ListParagraph"/>
              <w:numPr>
                <w:ilvl w:val="0"/>
                <w:numId w:val="22"/>
              </w:numPr>
              <w:rPr>
                <w:rFonts w:eastAsia="Times New Roman" w:cstheme="minorHAnsi"/>
                <w:sz w:val="20"/>
                <w:szCs w:val="20"/>
                <w:lang w:eastAsia="en-AU"/>
              </w:rPr>
            </w:pPr>
            <w:r w:rsidRPr="00B11802">
              <w:rPr>
                <w:rFonts w:eastAsia="Times New Roman" w:cstheme="minorHAnsi"/>
                <w:sz w:val="20"/>
                <w:szCs w:val="20"/>
                <w:lang w:eastAsia="en-AU"/>
              </w:rPr>
              <w:t xml:space="preserve">Evidence generated able to influence policy on youth and social development especially within communities on the margins. </w:t>
            </w:r>
          </w:p>
        </w:tc>
      </w:tr>
      <w:tr w:rsidR="003E1CC7" w:rsidRPr="00AF06C6" w14:paraId="3654BB0E" w14:textId="77777777" w:rsidTr="00FF33C1">
        <w:tc>
          <w:tcPr>
            <w:tcW w:w="1980"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970" w:type="dxa"/>
            <w:gridSpan w:val="2"/>
          </w:tcPr>
          <w:p w14:paraId="58D73B89" w14:textId="77777777" w:rsidR="003E1CC7" w:rsidRPr="00AF06C6" w:rsidRDefault="003E1CC7" w:rsidP="003E1CC7">
            <w:pPr>
              <w:pStyle w:val="ListParagraph"/>
              <w:ind w:left="0"/>
              <w:rPr>
                <w:i/>
                <w:iCs/>
                <w:sz w:val="20"/>
                <w:szCs w:val="20"/>
              </w:rPr>
            </w:pPr>
            <w:r w:rsidRPr="00AF06C6">
              <w:rPr>
                <w:i/>
                <w:iCs/>
                <w:sz w:val="20"/>
                <w:szCs w:val="20"/>
              </w:rPr>
              <w:t>What are the mechanisms for monitoring and evaluating the implementation, outcomes and impact of the initiative?</w:t>
            </w:r>
          </w:p>
          <w:p w14:paraId="14D0164E" w14:textId="77777777" w:rsidR="00AE49C1" w:rsidRPr="00AE49C1" w:rsidRDefault="00AE49C1" w:rsidP="00AE49C1">
            <w:pPr>
              <w:pStyle w:val="ListParagraph"/>
              <w:numPr>
                <w:ilvl w:val="0"/>
                <w:numId w:val="23"/>
              </w:numPr>
              <w:rPr>
                <w:rFonts w:eastAsia="Times New Roman" w:cstheme="minorHAnsi"/>
                <w:sz w:val="20"/>
                <w:szCs w:val="20"/>
                <w:lang w:eastAsia="en-AU"/>
              </w:rPr>
            </w:pPr>
            <w:r w:rsidRPr="00AE49C1">
              <w:rPr>
                <w:rFonts w:eastAsia="Times New Roman" w:cstheme="minorHAnsi"/>
                <w:sz w:val="20"/>
                <w:szCs w:val="20"/>
                <w:lang w:eastAsia="en-AU"/>
              </w:rPr>
              <w:t>Community Discussion Groups</w:t>
            </w:r>
          </w:p>
          <w:p w14:paraId="29E6F146" w14:textId="50FDFD9A" w:rsidR="00AE49C1" w:rsidRPr="00AE49C1" w:rsidRDefault="00AE49C1" w:rsidP="00AE49C1">
            <w:pPr>
              <w:pStyle w:val="ListParagraph"/>
              <w:numPr>
                <w:ilvl w:val="0"/>
                <w:numId w:val="23"/>
              </w:numPr>
              <w:rPr>
                <w:rFonts w:eastAsia="Times New Roman" w:cstheme="minorHAnsi"/>
                <w:sz w:val="20"/>
                <w:szCs w:val="20"/>
                <w:lang w:eastAsia="en-AU"/>
              </w:rPr>
            </w:pPr>
            <w:r w:rsidRPr="00AE49C1">
              <w:rPr>
                <w:rFonts w:eastAsia="Times New Roman" w:cstheme="minorHAnsi"/>
                <w:sz w:val="20"/>
                <w:szCs w:val="20"/>
                <w:lang w:eastAsia="en-AU"/>
              </w:rPr>
              <w:t xml:space="preserve">Engaging the </w:t>
            </w:r>
            <w:r w:rsidR="0028712C">
              <w:rPr>
                <w:rFonts w:eastAsia="Times New Roman" w:cstheme="minorHAnsi"/>
                <w:sz w:val="20"/>
                <w:szCs w:val="20"/>
                <w:lang w:eastAsia="en-AU"/>
              </w:rPr>
              <w:t xml:space="preserve">Office of Indigenous Engagement, CQUniversity to </w:t>
            </w:r>
            <w:r w:rsidR="00BC20A9">
              <w:rPr>
                <w:rFonts w:eastAsia="Times New Roman" w:cstheme="minorHAnsi"/>
                <w:sz w:val="20"/>
                <w:szCs w:val="20"/>
                <w:lang w:eastAsia="en-AU"/>
              </w:rPr>
              <w:t xml:space="preserve">support the </w:t>
            </w:r>
            <w:r w:rsidR="00431A9B">
              <w:rPr>
                <w:rFonts w:eastAsia="Times New Roman" w:cstheme="minorHAnsi"/>
                <w:sz w:val="20"/>
                <w:szCs w:val="20"/>
                <w:lang w:eastAsia="en-AU"/>
              </w:rPr>
              <w:t xml:space="preserve">community-led </w:t>
            </w:r>
            <w:r w:rsidR="00BC20A9">
              <w:rPr>
                <w:rFonts w:eastAsia="Times New Roman" w:cstheme="minorHAnsi"/>
                <w:sz w:val="20"/>
                <w:szCs w:val="20"/>
                <w:lang w:eastAsia="en-AU"/>
              </w:rPr>
              <w:t>evaluation</w:t>
            </w:r>
            <w:r w:rsidR="00431A9B">
              <w:rPr>
                <w:rFonts w:eastAsia="Times New Roman" w:cstheme="minorHAnsi"/>
                <w:sz w:val="20"/>
                <w:szCs w:val="20"/>
                <w:lang w:eastAsia="en-AU"/>
              </w:rPr>
              <w:t xml:space="preserve"> aims</w:t>
            </w:r>
            <w:r w:rsidR="00BC20A9">
              <w:rPr>
                <w:rFonts w:eastAsia="Times New Roman" w:cstheme="minorHAnsi"/>
                <w:sz w:val="20"/>
                <w:szCs w:val="20"/>
                <w:lang w:eastAsia="en-AU"/>
              </w:rPr>
              <w:t>.</w:t>
            </w:r>
            <w:r w:rsidRPr="00AE49C1">
              <w:rPr>
                <w:rFonts w:eastAsia="Times New Roman" w:cstheme="minorHAnsi"/>
                <w:sz w:val="20"/>
                <w:szCs w:val="20"/>
                <w:lang w:eastAsia="en-AU"/>
              </w:rPr>
              <w:t xml:space="preserve"> </w:t>
            </w:r>
          </w:p>
          <w:p w14:paraId="6ABF3B9F" w14:textId="44247926" w:rsidR="00AE49C1" w:rsidRDefault="00484A86" w:rsidP="00B43A2E">
            <w:pPr>
              <w:pStyle w:val="ListParagraph"/>
              <w:numPr>
                <w:ilvl w:val="0"/>
                <w:numId w:val="23"/>
              </w:numPr>
              <w:rPr>
                <w:rFonts w:eastAsia="Times New Roman" w:cstheme="minorHAnsi"/>
                <w:sz w:val="20"/>
                <w:szCs w:val="20"/>
                <w:lang w:eastAsia="en-AU"/>
              </w:rPr>
            </w:pPr>
            <w:r>
              <w:rPr>
                <w:rFonts w:eastAsia="Times New Roman" w:cstheme="minorHAnsi"/>
                <w:sz w:val="20"/>
                <w:szCs w:val="20"/>
                <w:lang w:eastAsia="en-AU"/>
              </w:rPr>
              <w:t>Face-to-face</w:t>
            </w:r>
            <w:r w:rsidR="00AE49C1" w:rsidRPr="00AE49C1">
              <w:rPr>
                <w:rFonts w:eastAsia="Times New Roman" w:cstheme="minorHAnsi"/>
                <w:sz w:val="20"/>
                <w:szCs w:val="20"/>
                <w:lang w:eastAsia="en-AU"/>
              </w:rPr>
              <w:t xml:space="preserve"> interviews</w:t>
            </w:r>
            <w:r w:rsidR="00BC20A9">
              <w:rPr>
                <w:rFonts w:eastAsia="Times New Roman" w:cstheme="minorHAnsi"/>
                <w:sz w:val="20"/>
                <w:szCs w:val="20"/>
                <w:lang w:eastAsia="en-AU"/>
              </w:rPr>
              <w:t xml:space="preserve"> and workshops</w:t>
            </w:r>
            <w:r w:rsidR="00AE49C1" w:rsidRPr="00AE49C1">
              <w:rPr>
                <w:rFonts w:eastAsia="Times New Roman" w:cstheme="minorHAnsi"/>
                <w:sz w:val="20"/>
                <w:szCs w:val="20"/>
                <w:lang w:eastAsia="en-AU"/>
              </w:rPr>
              <w:t xml:space="preserve"> with </w:t>
            </w:r>
            <w:r w:rsidR="00BC20A9">
              <w:rPr>
                <w:rFonts w:eastAsia="Times New Roman" w:cstheme="minorHAnsi"/>
                <w:sz w:val="20"/>
                <w:szCs w:val="20"/>
                <w:lang w:eastAsia="en-AU"/>
              </w:rPr>
              <w:t xml:space="preserve">community </w:t>
            </w:r>
            <w:r w:rsidR="00AE49C1" w:rsidRPr="00AE49C1">
              <w:rPr>
                <w:rFonts w:eastAsia="Times New Roman" w:cstheme="minorHAnsi"/>
                <w:sz w:val="20"/>
                <w:szCs w:val="20"/>
                <w:lang w:eastAsia="en-AU"/>
              </w:rPr>
              <w:t>participants</w:t>
            </w:r>
          </w:p>
          <w:p w14:paraId="681CD8DC" w14:textId="2282BB69" w:rsidR="00BC20A9" w:rsidRDefault="00BC20A9" w:rsidP="00B43A2E">
            <w:pPr>
              <w:pStyle w:val="ListParagraph"/>
              <w:numPr>
                <w:ilvl w:val="0"/>
                <w:numId w:val="23"/>
              </w:numPr>
              <w:rPr>
                <w:rFonts w:eastAsia="Times New Roman" w:cstheme="minorHAnsi"/>
                <w:sz w:val="20"/>
                <w:szCs w:val="20"/>
                <w:lang w:eastAsia="en-AU"/>
              </w:rPr>
            </w:pPr>
            <w:r>
              <w:rPr>
                <w:rFonts w:eastAsia="Times New Roman" w:cstheme="minorHAnsi"/>
                <w:sz w:val="20"/>
                <w:szCs w:val="20"/>
                <w:lang w:eastAsia="en-AU"/>
              </w:rPr>
              <w:t>Workshops facilitated with audience response technology with youth program participants.</w:t>
            </w:r>
          </w:p>
          <w:p w14:paraId="1EA9C504" w14:textId="77777777" w:rsidR="00B43A2E" w:rsidRPr="00B43A2E" w:rsidRDefault="00B43A2E" w:rsidP="00B43A2E">
            <w:pPr>
              <w:pStyle w:val="ListParagraph"/>
              <w:ind w:left="0"/>
              <w:rPr>
                <w:rFonts w:eastAsia="Times New Roman" w:cstheme="minorHAnsi"/>
                <w:sz w:val="20"/>
                <w:szCs w:val="20"/>
                <w:lang w:eastAsia="en-AU"/>
              </w:rPr>
            </w:pPr>
          </w:p>
          <w:p w14:paraId="68AC18D7" w14:textId="7D9F1F98" w:rsidR="003E1CC7" w:rsidRPr="00AE49C1" w:rsidRDefault="003E1CC7" w:rsidP="003E1CC7">
            <w:pPr>
              <w:pStyle w:val="ListParagraph"/>
              <w:ind w:left="0"/>
              <w:rPr>
                <w:rFonts w:cstheme="minorHAnsi"/>
                <w:i/>
                <w:iCs/>
                <w:sz w:val="20"/>
                <w:szCs w:val="20"/>
              </w:rPr>
            </w:pPr>
            <w:r w:rsidRPr="00AE49C1">
              <w:rPr>
                <w:rFonts w:cstheme="minorHAnsi"/>
                <w:i/>
                <w:iCs/>
                <w:sz w:val="20"/>
                <w:szCs w:val="20"/>
              </w:rPr>
              <w:t>What specific monitoring and evaluation tools are involved?</w:t>
            </w:r>
            <w:r w:rsidR="00360714" w:rsidRPr="00AE49C1">
              <w:rPr>
                <w:rFonts w:cstheme="minorHAnsi"/>
                <w:i/>
                <w:iCs/>
                <w:sz w:val="20"/>
                <w:szCs w:val="20"/>
              </w:rPr>
              <w:t xml:space="preserve"> </w:t>
            </w:r>
          </w:p>
          <w:p w14:paraId="64F6F326" w14:textId="77777777" w:rsidR="00AE49C1" w:rsidRPr="00AE49C1" w:rsidRDefault="00AE49C1" w:rsidP="00AE49C1">
            <w:pPr>
              <w:pStyle w:val="ListParagraph"/>
              <w:numPr>
                <w:ilvl w:val="0"/>
                <w:numId w:val="24"/>
              </w:numPr>
              <w:rPr>
                <w:rFonts w:eastAsia="Times New Roman" w:cstheme="minorHAnsi"/>
                <w:sz w:val="20"/>
                <w:szCs w:val="20"/>
                <w:lang w:eastAsia="en-AU"/>
              </w:rPr>
            </w:pPr>
            <w:r w:rsidRPr="00AE49C1">
              <w:rPr>
                <w:rFonts w:eastAsia="Times New Roman" w:cstheme="minorHAnsi"/>
                <w:sz w:val="20"/>
                <w:szCs w:val="20"/>
                <w:lang w:eastAsia="en-AU"/>
              </w:rPr>
              <w:t>Questionnaires</w:t>
            </w:r>
          </w:p>
          <w:p w14:paraId="70DAE12D" w14:textId="04CF4199" w:rsidR="00AE49C1" w:rsidRPr="00AE49C1" w:rsidRDefault="00AE49C1" w:rsidP="00AE49C1">
            <w:pPr>
              <w:pStyle w:val="ListParagraph"/>
              <w:numPr>
                <w:ilvl w:val="0"/>
                <w:numId w:val="24"/>
              </w:numPr>
              <w:rPr>
                <w:rFonts w:eastAsia="Times New Roman" w:cstheme="minorHAnsi"/>
                <w:sz w:val="20"/>
                <w:szCs w:val="20"/>
                <w:lang w:eastAsia="en-AU"/>
              </w:rPr>
            </w:pPr>
            <w:r w:rsidRPr="00AE49C1">
              <w:rPr>
                <w:rFonts w:eastAsia="Times New Roman" w:cstheme="minorHAnsi"/>
                <w:sz w:val="20"/>
                <w:szCs w:val="20"/>
                <w:lang w:eastAsia="en-AU"/>
              </w:rPr>
              <w:t>Focus Groups</w:t>
            </w:r>
            <w:r w:rsidR="00781CA7">
              <w:rPr>
                <w:rFonts w:eastAsia="Times New Roman" w:cstheme="minorHAnsi"/>
                <w:sz w:val="20"/>
                <w:szCs w:val="20"/>
                <w:lang w:eastAsia="en-AU"/>
              </w:rPr>
              <w:t xml:space="preserve"> and workshops</w:t>
            </w:r>
          </w:p>
          <w:p w14:paraId="12A09A86" w14:textId="50745F22" w:rsidR="003E1CC7" w:rsidRPr="00B43A2E" w:rsidRDefault="00AE49C1" w:rsidP="00B43A2E">
            <w:pPr>
              <w:pStyle w:val="ListParagraph"/>
              <w:numPr>
                <w:ilvl w:val="0"/>
                <w:numId w:val="24"/>
              </w:numPr>
              <w:rPr>
                <w:rFonts w:eastAsia="Times New Roman" w:cstheme="minorHAnsi"/>
                <w:sz w:val="20"/>
                <w:szCs w:val="20"/>
                <w:lang w:eastAsia="en-AU"/>
              </w:rPr>
            </w:pPr>
            <w:r w:rsidRPr="00AE49C1">
              <w:rPr>
                <w:rFonts w:eastAsia="Times New Roman" w:cstheme="minorHAnsi"/>
                <w:sz w:val="20"/>
                <w:szCs w:val="20"/>
                <w:lang w:eastAsia="en-AU"/>
              </w:rPr>
              <w:t xml:space="preserve">Written Reports </w:t>
            </w:r>
          </w:p>
        </w:tc>
      </w:tr>
      <w:tr w:rsidR="003E1CC7" w:rsidRPr="00AF06C6" w14:paraId="61DE36C8" w14:textId="77777777" w:rsidTr="00FF33C1">
        <w:tc>
          <w:tcPr>
            <w:tcW w:w="1980"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970" w:type="dxa"/>
            <w:gridSpan w:val="2"/>
          </w:tcPr>
          <w:p w14:paraId="029F95BF" w14:textId="77777777" w:rsidR="003E1CC7" w:rsidRDefault="003E1CC7" w:rsidP="003E1CC7">
            <w:pPr>
              <w:pStyle w:val="ListParagraph"/>
              <w:ind w:left="0"/>
              <w:rPr>
                <w:i/>
                <w:iCs/>
                <w:sz w:val="20"/>
                <w:szCs w:val="20"/>
              </w:rPr>
            </w:pPr>
            <w:r>
              <w:rPr>
                <w:i/>
                <w:iCs/>
                <w:sz w:val="20"/>
                <w:szCs w:val="20"/>
              </w:rPr>
              <w:t>What have been/were the main challenges to implementation?</w:t>
            </w:r>
          </w:p>
          <w:p w14:paraId="6DB87C04" w14:textId="77777777" w:rsidR="00C11B1C" w:rsidRPr="00C11B1C" w:rsidRDefault="00C11B1C" w:rsidP="00C11B1C">
            <w:pPr>
              <w:pStyle w:val="ListParagraph"/>
              <w:numPr>
                <w:ilvl w:val="0"/>
                <w:numId w:val="25"/>
              </w:numPr>
              <w:rPr>
                <w:rFonts w:eastAsia="Times New Roman" w:cstheme="minorHAnsi"/>
                <w:sz w:val="20"/>
                <w:szCs w:val="20"/>
                <w:lang w:eastAsia="en-AU"/>
              </w:rPr>
            </w:pPr>
            <w:r w:rsidRPr="00C11B1C">
              <w:rPr>
                <w:rFonts w:eastAsia="Times New Roman" w:cstheme="minorHAnsi"/>
                <w:sz w:val="20"/>
                <w:szCs w:val="20"/>
                <w:lang w:eastAsia="en-AU"/>
              </w:rPr>
              <w:t>Mobilizing sufficient resources to sustain the initiative over the long-term</w:t>
            </w:r>
          </w:p>
          <w:p w14:paraId="597A9CF6" w14:textId="77777777" w:rsidR="00C11B1C" w:rsidRPr="00C11B1C" w:rsidRDefault="00C11B1C" w:rsidP="00C11B1C">
            <w:pPr>
              <w:pStyle w:val="ListParagraph"/>
              <w:numPr>
                <w:ilvl w:val="0"/>
                <w:numId w:val="25"/>
              </w:numPr>
              <w:rPr>
                <w:rFonts w:eastAsia="Times New Roman" w:cstheme="minorHAnsi"/>
                <w:sz w:val="20"/>
                <w:szCs w:val="20"/>
                <w:lang w:eastAsia="en-AU"/>
              </w:rPr>
            </w:pPr>
            <w:r w:rsidRPr="00C11B1C">
              <w:rPr>
                <w:rFonts w:eastAsia="Times New Roman" w:cstheme="minorHAnsi"/>
                <w:sz w:val="20"/>
                <w:szCs w:val="20"/>
                <w:lang w:eastAsia="en-AU"/>
              </w:rPr>
              <w:t>Accessibility of location</w:t>
            </w:r>
          </w:p>
          <w:p w14:paraId="4FE47EC7" w14:textId="77777777" w:rsidR="00C11B1C" w:rsidRPr="00C11B1C" w:rsidRDefault="00C11B1C" w:rsidP="00C11B1C">
            <w:pPr>
              <w:pStyle w:val="ListParagraph"/>
              <w:numPr>
                <w:ilvl w:val="0"/>
                <w:numId w:val="25"/>
              </w:numPr>
              <w:rPr>
                <w:rFonts w:eastAsia="Times New Roman" w:cstheme="minorHAnsi"/>
                <w:sz w:val="20"/>
                <w:szCs w:val="20"/>
                <w:lang w:eastAsia="en-AU"/>
              </w:rPr>
            </w:pPr>
            <w:r w:rsidRPr="00C11B1C">
              <w:rPr>
                <w:rFonts w:eastAsia="Times New Roman" w:cstheme="minorHAnsi"/>
                <w:sz w:val="20"/>
                <w:szCs w:val="20"/>
                <w:lang w:eastAsia="en-AU"/>
              </w:rPr>
              <w:t>Weather hazards</w:t>
            </w:r>
          </w:p>
          <w:p w14:paraId="5C92D89F" w14:textId="77777777" w:rsidR="005D54E4" w:rsidRPr="00506C98" w:rsidRDefault="005D54E4" w:rsidP="005D54E4">
            <w:pPr>
              <w:pStyle w:val="ListParagraph"/>
              <w:ind w:left="0"/>
              <w:rPr>
                <w:sz w:val="20"/>
                <w:szCs w:val="20"/>
              </w:rPr>
            </w:pPr>
          </w:p>
          <w:p w14:paraId="0E93C3D4"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r w:rsidR="00AB64EC">
              <w:rPr>
                <w:i/>
                <w:iCs/>
                <w:sz w:val="20"/>
                <w:szCs w:val="20"/>
              </w:rPr>
              <w:t xml:space="preserve"> </w:t>
            </w:r>
          </w:p>
          <w:p w14:paraId="042F8E15" w14:textId="77777777" w:rsidR="00781CA7" w:rsidRDefault="00C11B1C" w:rsidP="00781CA7">
            <w:pPr>
              <w:pStyle w:val="ListParagraph"/>
              <w:numPr>
                <w:ilvl w:val="0"/>
                <w:numId w:val="26"/>
              </w:numPr>
              <w:rPr>
                <w:rFonts w:eastAsia="Times New Roman" w:cstheme="minorHAnsi"/>
                <w:sz w:val="20"/>
                <w:szCs w:val="20"/>
                <w:lang w:eastAsia="en-AU"/>
              </w:rPr>
            </w:pPr>
            <w:r w:rsidRPr="00781CA7">
              <w:rPr>
                <w:rFonts w:eastAsia="Times New Roman" w:cstheme="minorHAnsi"/>
                <w:sz w:val="20"/>
                <w:szCs w:val="20"/>
                <w:lang w:eastAsia="en-AU"/>
              </w:rPr>
              <w:t>Ensuring continual cross-sectional representation from local community in design, roll out and evaluation of project initiatives.</w:t>
            </w:r>
          </w:p>
          <w:p w14:paraId="6B34C108" w14:textId="6E87FF69" w:rsidR="00AB64EC" w:rsidRPr="00781CA7" w:rsidRDefault="00C11B1C" w:rsidP="00781CA7">
            <w:pPr>
              <w:pStyle w:val="ListParagraph"/>
              <w:numPr>
                <w:ilvl w:val="0"/>
                <w:numId w:val="26"/>
              </w:numPr>
              <w:rPr>
                <w:rFonts w:eastAsia="Times New Roman" w:cstheme="minorHAnsi"/>
                <w:sz w:val="20"/>
                <w:szCs w:val="20"/>
                <w:lang w:eastAsia="en-AU"/>
              </w:rPr>
            </w:pPr>
            <w:r w:rsidRPr="00781CA7">
              <w:rPr>
                <w:rFonts w:eastAsia="Times New Roman" w:cstheme="minorHAnsi"/>
                <w:sz w:val="20"/>
                <w:szCs w:val="20"/>
                <w:lang w:eastAsia="en-AU"/>
              </w:rPr>
              <w:t>Expanding and diversifying funding channels</w:t>
            </w:r>
            <w:r w:rsidR="0069764E">
              <w:rPr>
                <w:rFonts w:eastAsia="Times New Roman" w:cstheme="minorHAnsi"/>
                <w:sz w:val="20"/>
                <w:szCs w:val="20"/>
                <w:lang w:eastAsia="en-AU"/>
              </w:rPr>
              <w:t>.</w:t>
            </w:r>
          </w:p>
        </w:tc>
      </w:tr>
    </w:tbl>
    <w:p w14:paraId="5D6ACE08" w14:textId="77777777" w:rsidR="005F5897" w:rsidRPr="005F5897" w:rsidRDefault="005F5897">
      <w:pPr>
        <w:spacing w:after="0"/>
        <w:jc w:val="both"/>
        <w:rPr>
          <w:sz w:val="20"/>
          <w:szCs w:val="20"/>
        </w:rPr>
      </w:pPr>
    </w:p>
    <w:sectPr w:rsidR="005F5897" w:rsidRPr="005F5897" w:rsidSect="00FF4D84">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97A5" w14:textId="77777777" w:rsidR="00CE12C4" w:rsidRDefault="00CE12C4" w:rsidP="00804AC8">
      <w:pPr>
        <w:spacing w:after="0" w:line="240" w:lineRule="auto"/>
      </w:pPr>
      <w:r>
        <w:separator/>
      </w:r>
    </w:p>
  </w:endnote>
  <w:endnote w:type="continuationSeparator" w:id="0">
    <w:p w14:paraId="682EF949" w14:textId="77777777" w:rsidR="00CE12C4" w:rsidRDefault="00CE12C4"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7B0E" w14:textId="77777777" w:rsidR="00CE12C4" w:rsidRDefault="00CE12C4" w:rsidP="00804AC8">
      <w:pPr>
        <w:spacing w:after="0" w:line="240" w:lineRule="auto"/>
      </w:pPr>
      <w:r>
        <w:separator/>
      </w:r>
    </w:p>
  </w:footnote>
  <w:footnote w:type="continuationSeparator" w:id="0">
    <w:p w14:paraId="54AEB390" w14:textId="77777777" w:rsidR="00CE12C4" w:rsidRDefault="00CE12C4"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5BE"/>
    <w:multiLevelType w:val="hybridMultilevel"/>
    <w:tmpl w:val="6570E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06013"/>
    <w:multiLevelType w:val="hybridMultilevel"/>
    <w:tmpl w:val="A6BE3E80"/>
    <w:lvl w:ilvl="0" w:tplc="17AA554C">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E95EFD"/>
    <w:multiLevelType w:val="hybridMultilevel"/>
    <w:tmpl w:val="3EA010C0"/>
    <w:lvl w:ilvl="0" w:tplc="12C44FDC">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3EC53E0"/>
    <w:multiLevelType w:val="hybridMultilevel"/>
    <w:tmpl w:val="DC66F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FD0390"/>
    <w:multiLevelType w:val="hybridMultilevel"/>
    <w:tmpl w:val="51360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265C51"/>
    <w:multiLevelType w:val="hybridMultilevel"/>
    <w:tmpl w:val="51360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D05BCE"/>
    <w:multiLevelType w:val="hybridMultilevel"/>
    <w:tmpl w:val="79A89ED6"/>
    <w:lvl w:ilvl="0" w:tplc="12C44FD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084AFF"/>
    <w:multiLevelType w:val="hybridMultilevel"/>
    <w:tmpl w:val="CF768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4" w15:restartNumberingAfterBreak="0">
    <w:nsid w:val="375A2EF0"/>
    <w:multiLevelType w:val="hybridMultilevel"/>
    <w:tmpl w:val="F3580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616452"/>
    <w:multiLevelType w:val="hybridMultilevel"/>
    <w:tmpl w:val="B254C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59070B"/>
    <w:multiLevelType w:val="hybridMultilevel"/>
    <w:tmpl w:val="A8A40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7B6D75"/>
    <w:multiLevelType w:val="hybridMultilevel"/>
    <w:tmpl w:val="577E0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65481C"/>
    <w:multiLevelType w:val="hybridMultilevel"/>
    <w:tmpl w:val="421EDDC4"/>
    <w:lvl w:ilvl="0" w:tplc="38A0AB6E">
      <w:start w:val="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75142B"/>
    <w:multiLevelType w:val="hybridMultilevel"/>
    <w:tmpl w:val="AD9E1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EB221F"/>
    <w:multiLevelType w:val="hybridMultilevel"/>
    <w:tmpl w:val="AC9EA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A465BC"/>
    <w:multiLevelType w:val="hybridMultilevel"/>
    <w:tmpl w:val="457AD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87F85"/>
    <w:multiLevelType w:val="hybridMultilevel"/>
    <w:tmpl w:val="799C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2F3FF5"/>
    <w:multiLevelType w:val="hybridMultilevel"/>
    <w:tmpl w:val="8894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0733F49"/>
    <w:multiLevelType w:val="hybridMultilevel"/>
    <w:tmpl w:val="35DCA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924E52"/>
    <w:multiLevelType w:val="hybridMultilevel"/>
    <w:tmpl w:val="93383572"/>
    <w:lvl w:ilvl="0" w:tplc="04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63942715">
    <w:abstractNumId w:val="6"/>
  </w:num>
  <w:num w:numId="2" w16cid:durableId="1419910121">
    <w:abstractNumId w:val="2"/>
  </w:num>
  <w:num w:numId="3" w16cid:durableId="1923292263">
    <w:abstractNumId w:val="24"/>
  </w:num>
  <w:num w:numId="4" w16cid:durableId="1847867075">
    <w:abstractNumId w:val="9"/>
  </w:num>
  <w:num w:numId="5" w16cid:durableId="1814984160">
    <w:abstractNumId w:val="30"/>
  </w:num>
  <w:num w:numId="6" w16cid:durableId="1519586987">
    <w:abstractNumId w:val="28"/>
  </w:num>
  <w:num w:numId="7" w16cid:durableId="1204488421">
    <w:abstractNumId w:val="13"/>
  </w:num>
  <w:num w:numId="8" w16cid:durableId="250164680">
    <w:abstractNumId w:val="19"/>
  </w:num>
  <w:num w:numId="9" w16cid:durableId="1957369247">
    <w:abstractNumId w:val="10"/>
  </w:num>
  <w:num w:numId="10" w16cid:durableId="1806728647">
    <w:abstractNumId w:val="26"/>
  </w:num>
  <w:num w:numId="11" w16cid:durableId="433860688">
    <w:abstractNumId w:val="16"/>
  </w:num>
  <w:num w:numId="12" w16cid:durableId="1668249604">
    <w:abstractNumId w:val="11"/>
  </w:num>
  <w:num w:numId="13" w16cid:durableId="1408114239">
    <w:abstractNumId w:val="20"/>
  </w:num>
  <w:num w:numId="14" w16cid:durableId="1908027142">
    <w:abstractNumId w:val="7"/>
  </w:num>
  <w:num w:numId="15" w16cid:durableId="1226260586">
    <w:abstractNumId w:val="5"/>
  </w:num>
  <w:num w:numId="16" w16cid:durableId="475876685">
    <w:abstractNumId w:val="22"/>
  </w:num>
  <w:num w:numId="17" w16cid:durableId="1160272579">
    <w:abstractNumId w:val="15"/>
  </w:num>
  <w:num w:numId="18" w16cid:durableId="976688428">
    <w:abstractNumId w:val="27"/>
  </w:num>
  <w:num w:numId="19" w16cid:durableId="1883783959">
    <w:abstractNumId w:val="1"/>
  </w:num>
  <w:num w:numId="20" w16cid:durableId="616302811">
    <w:abstractNumId w:val="25"/>
  </w:num>
  <w:num w:numId="21" w16cid:durableId="1740206723">
    <w:abstractNumId w:val="17"/>
  </w:num>
  <w:num w:numId="22" w16cid:durableId="1129205848">
    <w:abstractNumId w:val="0"/>
  </w:num>
  <w:num w:numId="23" w16cid:durableId="860707773">
    <w:abstractNumId w:val="4"/>
  </w:num>
  <w:num w:numId="24" w16cid:durableId="275597578">
    <w:abstractNumId w:val="14"/>
  </w:num>
  <w:num w:numId="25" w16cid:durableId="1817993007">
    <w:abstractNumId w:val="21"/>
  </w:num>
  <w:num w:numId="26" w16cid:durableId="1123304404">
    <w:abstractNumId w:val="23"/>
  </w:num>
  <w:num w:numId="27" w16cid:durableId="1792165112">
    <w:abstractNumId w:val="12"/>
  </w:num>
  <w:num w:numId="28" w16cid:durableId="139157451">
    <w:abstractNumId w:val="18"/>
  </w:num>
  <w:num w:numId="29" w16cid:durableId="1139223824">
    <w:abstractNumId w:val="31"/>
  </w:num>
  <w:num w:numId="30" w16cid:durableId="1570846312">
    <w:abstractNumId w:val="3"/>
  </w:num>
  <w:num w:numId="31" w16cid:durableId="210925847">
    <w:abstractNumId w:val="8"/>
  </w:num>
  <w:num w:numId="32" w16cid:durableId="3349646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3281"/>
    <w:rsid w:val="00012704"/>
    <w:rsid w:val="00015BD4"/>
    <w:rsid w:val="00023C9C"/>
    <w:rsid w:val="00053037"/>
    <w:rsid w:val="00054ADA"/>
    <w:rsid w:val="00072CD6"/>
    <w:rsid w:val="00082FDB"/>
    <w:rsid w:val="000864CF"/>
    <w:rsid w:val="000A5EEC"/>
    <w:rsid w:val="000C6023"/>
    <w:rsid w:val="000E251A"/>
    <w:rsid w:val="000E255F"/>
    <w:rsid w:val="000F6746"/>
    <w:rsid w:val="00105176"/>
    <w:rsid w:val="001323B3"/>
    <w:rsid w:val="00141554"/>
    <w:rsid w:val="00144237"/>
    <w:rsid w:val="0016603F"/>
    <w:rsid w:val="0017729A"/>
    <w:rsid w:val="001B543F"/>
    <w:rsid w:val="001D4FF7"/>
    <w:rsid w:val="001E1817"/>
    <w:rsid w:val="001E34E9"/>
    <w:rsid w:val="00201932"/>
    <w:rsid w:val="00216495"/>
    <w:rsid w:val="002165BA"/>
    <w:rsid w:val="00216A65"/>
    <w:rsid w:val="002234FA"/>
    <w:rsid w:val="00237376"/>
    <w:rsid w:val="0024295A"/>
    <w:rsid w:val="00245241"/>
    <w:rsid w:val="00255C34"/>
    <w:rsid w:val="0026609D"/>
    <w:rsid w:val="00267972"/>
    <w:rsid w:val="00276B00"/>
    <w:rsid w:val="00282866"/>
    <w:rsid w:val="0028712C"/>
    <w:rsid w:val="002B05D2"/>
    <w:rsid w:val="002B3447"/>
    <w:rsid w:val="002C3FF0"/>
    <w:rsid w:val="002F14B4"/>
    <w:rsid w:val="002F7839"/>
    <w:rsid w:val="00303F04"/>
    <w:rsid w:val="00314D7D"/>
    <w:rsid w:val="0034405D"/>
    <w:rsid w:val="00345024"/>
    <w:rsid w:val="003515C6"/>
    <w:rsid w:val="00360714"/>
    <w:rsid w:val="003B3721"/>
    <w:rsid w:val="003E10C3"/>
    <w:rsid w:val="003E19D8"/>
    <w:rsid w:val="003E1CC7"/>
    <w:rsid w:val="003E5DED"/>
    <w:rsid w:val="0040055A"/>
    <w:rsid w:val="004012B9"/>
    <w:rsid w:val="00406863"/>
    <w:rsid w:val="00414119"/>
    <w:rsid w:val="00431A9B"/>
    <w:rsid w:val="00434600"/>
    <w:rsid w:val="00442F68"/>
    <w:rsid w:val="0044415F"/>
    <w:rsid w:val="00445CDF"/>
    <w:rsid w:val="00455291"/>
    <w:rsid w:val="00482A68"/>
    <w:rsid w:val="00484A86"/>
    <w:rsid w:val="004D6AE6"/>
    <w:rsid w:val="004F2DF6"/>
    <w:rsid w:val="004F50DE"/>
    <w:rsid w:val="00503246"/>
    <w:rsid w:val="00506C98"/>
    <w:rsid w:val="005114DA"/>
    <w:rsid w:val="005511E7"/>
    <w:rsid w:val="00552239"/>
    <w:rsid w:val="00560CEB"/>
    <w:rsid w:val="00573951"/>
    <w:rsid w:val="0057755B"/>
    <w:rsid w:val="00586D84"/>
    <w:rsid w:val="00590701"/>
    <w:rsid w:val="00592CFB"/>
    <w:rsid w:val="005B0076"/>
    <w:rsid w:val="005C2959"/>
    <w:rsid w:val="005D54E4"/>
    <w:rsid w:val="005F5897"/>
    <w:rsid w:val="006129F3"/>
    <w:rsid w:val="00634620"/>
    <w:rsid w:val="00692461"/>
    <w:rsid w:val="0069764E"/>
    <w:rsid w:val="006A2CBA"/>
    <w:rsid w:val="006A77F6"/>
    <w:rsid w:val="006B1267"/>
    <w:rsid w:val="006B4546"/>
    <w:rsid w:val="006C2C98"/>
    <w:rsid w:val="006D486F"/>
    <w:rsid w:val="006D5144"/>
    <w:rsid w:val="007068FE"/>
    <w:rsid w:val="00713354"/>
    <w:rsid w:val="00723367"/>
    <w:rsid w:val="0073141F"/>
    <w:rsid w:val="00733992"/>
    <w:rsid w:val="00740E02"/>
    <w:rsid w:val="00753456"/>
    <w:rsid w:val="00767C42"/>
    <w:rsid w:val="00781CA7"/>
    <w:rsid w:val="0078643C"/>
    <w:rsid w:val="00787C06"/>
    <w:rsid w:val="00793937"/>
    <w:rsid w:val="007C0213"/>
    <w:rsid w:val="007C2498"/>
    <w:rsid w:val="007E5DC3"/>
    <w:rsid w:val="007F60B2"/>
    <w:rsid w:val="00804AC8"/>
    <w:rsid w:val="00817400"/>
    <w:rsid w:val="00825F5B"/>
    <w:rsid w:val="0084218A"/>
    <w:rsid w:val="00845B53"/>
    <w:rsid w:val="008471EA"/>
    <w:rsid w:val="008C3643"/>
    <w:rsid w:val="008E6005"/>
    <w:rsid w:val="00912DBA"/>
    <w:rsid w:val="00942B0B"/>
    <w:rsid w:val="0097754E"/>
    <w:rsid w:val="00992CF5"/>
    <w:rsid w:val="009E29FD"/>
    <w:rsid w:val="00A059A8"/>
    <w:rsid w:val="00A065BD"/>
    <w:rsid w:val="00A31630"/>
    <w:rsid w:val="00A57F6F"/>
    <w:rsid w:val="00A83C80"/>
    <w:rsid w:val="00A9352A"/>
    <w:rsid w:val="00AA030C"/>
    <w:rsid w:val="00AA3334"/>
    <w:rsid w:val="00AB3557"/>
    <w:rsid w:val="00AB64EC"/>
    <w:rsid w:val="00AD0198"/>
    <w:rsid w:val="00AE49C1"/>
    <w:rsid w:val="00AF06C6"/>
    <w:rsid w:val="00AF6F61"/>
    <w:rsid w:val="00B06249"/>
    <w:rsid w:val="00B069BD"/>
    <w:rsid w:val="00B11802"/>
    <w:rsid w:val="00B16AB6"/>
    <w:rsid w:val="00B43A2E"/>
    <w:rsid w:val="00B449C1"/>
    <w:rsid w:val="00B530C9"/>
    <w:rsid w:val="00B575EA"/>
    <w:rsid w:val="00B62CE6"/>
    <w:rsid w:val="00BA6792"/>
    <w:rsid w:val="00BC20A9"/>
    <w:rsid w:val="00BD14DB"/>
    <w:rsid w:val="00BF14AE"/>
    <w:rsid w:val="00C11B1C"/>
    <w:rsid w:val="00C26C76"/>
    <w:rsid w:val="00C31DF3"/>
    <w:rsid w:val="00C50E6E"/>
    <w:rsid w:val="00C616FA"/>
    <w:rsid w:val="00C94F2D"/>
    <w:rsid w:val="00CC6CB6"/>
    <w:rsid w:val="00CD010C"/>
    <w:rsid w:val="00CE12C4"/>
    <w:rsid w:val="00CF5B98"/>
    <w:rsid w:val="00D159B9"/>
    <w:rsid w:val="00D22A06"/>
    <w:rsid w:val="00D24E7D"/>
    <w:rsid w:val="00D26091"/>
    <w:rsid w:val="00D322CD"/>
    <w:rsid w:val="00D60D1C"/>
    <w:rsid w:val="00D6644A"/>
    <w:rsid w:val="00D73D37"/>
    <w:rsid w:val="00D76426"/>
    <w:rsid w:val="00D93C85"/>
    <w:rsid w:val="00D970AC"/>
    <w:rsid w:val="00DA028D"/>
    <w:rsid w:val="00DA22D8"/>
    <w:rsid w:val="00DB6843"/>
    <w:rsid w:val="00DC6E45"/>
    <w:rsid w:val="00DE1B55"/>
    <w:rsid w:val="00DE28C3"/>
    <w:rsid w:val="00E07929"/>
    <w:rsid w:val="00E258BD"/>
    <w:rsid w:val="00E428A6"/>
    <w:rsid w:val="00E964C2"/>
    <w:rsid w:val="00EA1033"/>
    <w:rsid w:val="00EB0490"/>
    <w:rsid w:val="00EC04D9"/>
    <w:rsid w:val="00EC1879"/>
    <w:rsid w:val="00EC4AC1"/>
    <w:rsid w:val="00EC4FCF"/>
    <w:rsid w:val="00ED7280"/>
    <w:rsid w:val="00F45ECE"/>
    <w:rsid w:val="00F53187"/>
    <w:rsid w:val="00F775B4"/>
    <w:rsid w:val="00F80890"/>
    <w:rsid w:val="00F864E8"/>
    <w:rsid w:val="00F9001C"/>
    <w:rsid w:val="00F95AC1"/>
    <w:rsid w:val="00FB3BE7"/>
    <w:rsid w:val="00FB42FB"/>
    <w:rsid w:val="00FD5242"/>
    <w:rsid w:val="00FD5296"/>
    <w:rsid w:val="00FE03BD"/>
    <w:rsid w:val="00FF2F9E"/>
    <w:rsid w:val="00FF33C1"/>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paragraph" w:styleId="Title">
    <w:name w:val="Title"/>
    <w:basedOn w:val="Normal"/>
    <w:next w:val="Normal"/>
    <w:link w:val="TitleChar"/>
    <w:uiPriority w:val="10"/>
    <w:rsid w:val="00D24E7D"/>
    <w:pPr>
      <w:spacing w:after="0" w:line="240" w:lineRule="auto"/>
      <w:contextualSpacing/>
    </w:pPr>
    <w:rPr>
      <w:rFonts w:ascii="Roboto Condensed" w:eastAsiaTheme="majorEastAsia" w:hAnsi="Roboto Condensed" w:cstheme="majorBidi"/>
      <w:b/>
      <w:caps/>
      <w:color w:val="FFFFFF" w:themeColor="background1"/>
      <w:spacing w:val="-10"/>
      <w:kern w:val="28"/>
      <w:sz w:val="72"/>
      <w:szCs w:val="56"/>
      <w:lang w:val="en-AU"/>
      <w14:ligatures w14:val="standardContextual"/>
    </w:rPr>
  </w:style>
  <w:style w:type="character" w:customStyle="1" w:styleId="TitleChar">
    <w:name w:val="Title Char"/>
    <w:basedOn w:val="DefaultParagraphFont"/>
    <w:link w:val="Title"/>
    <w:uiPriority w:val="10"/>
    <w:rsid w:val="00D24E7D"/>
    <w:rPr>
      <w:rFonts w:ascii="Roboto Condensed" w:eastAsiaTheme="majorEastAsia" w:hAnsi="Roboto Condensed" w:cstheme="majorBidi"/>
      <w:b/>
      <w:caps/>
      <w:color w:val="FFFFFF" w:themeColor="background1"/>
      <w:spacing w:val="-10"/>
      <w:kern w:val="28"/>
      <w:sz w:val="72"/>
      <w:szCs w:val="56"/>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3.xml><?xml version="1.0" encoding="utf-8"?>
<ds:datastoreItem xmlns:ds="http://schemas.openxmlformats.org/officeDocument/2006/customXml" ds:itemID="{66F53EEC-36FF-4AFE-98C2-0438FFF4DBD9}"/>
</file>

<file path=customXml/itemProps4.xml><?xml version="1.0" encoding="utf-8"?>
<ds:datastoreItem xmlns:ds="http://schemas.openxmlformats.org/officeDocument/2006/customXml" ds:itemID="{93A9B762-698C-4620-806E-998BF48E74D3}">
  <ds:schemaRefs>
    <ds:schemaRef ds:uri="http://schemas.microsoft.com/office/2006/metadata/properties"/>
    <ds:schemaRef ds:uri="http://www.w3.org/XML/1998/namespace"/>
    <ds:schemaRef ds:uri="http://purl.org/dc/terms/"/>
    <ds:schemaRef ds:uri="http://purl.org/dc/dcmitype/"/>
    <ds:schemaRef ds:uri="b49397d3-2376-4764-9b34-2b39112a7e40"/>
    <ds:schemaRef ds:uri="http://purl.org/dc/elements/1.1/"/>
    <ds:schemaRef ds:uri="http://schemas.microsoft.com/office/2006/documentManagement/types"/>
    <ds:schemaRef ds:uri="21881cb0-6faf-4934-ab2e-9444b6008124"/>
    <ds:schemaRef ds:uri="http://schemas.microsoft.com/office/infopath/2007/PartnerControls"/>
    <ds:schemaRef ds:uri="http://schemas.openxmlformats.org/package/2006/metadata/core-properties"/>
    <ds:schemaRef ds:uri="985ec44e-1bab-4c0b-9df0-6ba128686fc9"/>
    <ds:schemaRef ds:uri="b93b3ef3-fd6d-409b-ae9b-9412c8ef072b"/>
    <ds:schemaRef ds:uri="d92c9693-c611-4c7e-b9c8-7feb653d4c9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1563</Words>
  <Characters>8910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Wendy Hillman</cp:lastModifiedBy>
  <cp:revision>2</cp:revision>
  <cp:lastPrinted>2018-03-07T13:25:00Z</cp:lastPrinted>
  <dcterms:created xsi:type="dcterms:W3CDTF">2024-02-27T03:04:00Z</dcterms:created>
  <dcterms:modified xsi:type="dcterms:W3CDTF">2024-02-27T03:04:00Z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