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X="-147" w:tblpY="38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3544"/>
      </w:tblGrid>
      <w:tr w:rsidR="00613773" w:rsidRPr="0011501C" w14:paraId="4CEE6C5F" w14:textId="77777777" w:rsidTr="00CF35DD">
        <w:tc>
          <w:tcPr>
            <w:tcW w:w="6091" w:type="dxa"/>
          </w:tcPr>
          <w:p w14:paraId="17756E53" w14:textId="693BA1DF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MINISTRY OF YOUTH</w:t>
            </w:r>
          </w:p>
          <w:p w14:paraId="0F163042" w14:textId="77777777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AND SPORTS, CIVIC EDUCATION,</w:t>
            </w:r>
          </w:p>
          <w:p w14:paraId="6146201A" w14:textId="77777777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TRAINING LEADING TO A QUALIFICATION</w:t>
            </w:r>
          </w:p>
          <w:p w14:paraId="5A4A7443" w14:textId="77777777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AND EMPLOYMENT</w:t>
            </w:r>
          </w:p>
          <w:p w14:paraId="755B20FA" w14:textId="77777777"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-------------------------</w:t>
            </w:r>
          </w:p>
          <w:p w14:paraId="440D1393" w14:textId="77777777" w:rsidR="0011501C" w:rsidRPr="00CF35DD" w:rsidRDefault="0011501C" w:rsidP="00CF35DD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fr-FR"/>
              </w:rPr>
            </w:pPr>
            <w:r w:rsidRPr="00CF35DD">
              <w:rPr>
                <w:rFonts w:ascii="Arial Narrow" w:hAnsi="Arial Narrow"/>
                <w:b/>
                <w:sz w:val="32"/>
                <w:szCs w:val="32"/>
              </w:rPr>
              <w:t>CABINET</w:t>
            </w:r>
          </w:p>
          <w:p w14:paraId="44B4D8E0" w14:textId="77777777"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CF35DD">
              <w:rPr>
                <w:rFonts w:ascii="Arial Narrow" w:hAnsi="Arial Narrow"/>
                <w:b/>
                <w:sz w:val="32"/>
                <w:szCs w:val="32"/>
              </w:rPr>
              <w:t>-----------</w:t>
            </w:r>
          </w:p>
        </w:tc>
        <w:tc>
          <w:tcPr>
            <w:tcW w:w="283" w:type="dxa"/>
          </w:tcPr>
          <w:p w14:paraId="68F0E77C" w14:textId="77777777" w:rsidR="0011501C" w:rsidRPr="00613773" w:rsidRDefault="0011501C" w:rsidP="00CF35DD">
            <w:pPr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  <w:tc>
          <w:tcPr>
            <w:tcW w:w="3544" w:type="dxa"/>
          </w:tcPr>
          <w:p w14:paraId="7CED5F47" w14:textId="77777777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REPUBLIC OF CONGO</w:t>
            </w:r>
          </w:p>
          <w:p w14:paraId="396D21D3" w14:textId="77777777" w:rsidR="0011501C" w:rsidRPr="001937CC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Unit – Work – Progress</w:t>
            </w:r>
          </w:p>
          <w:p w14:paraId="2AB77F62" w14:textId="77777777" w:rsidR="0011501C" w:rsidRPr="00613773" w:rsidRDefault="0011501C" w:rsidP="00CF35DD">
            <w:pPr>
              <w:jc w:val="center"/>
              <w:rPr>
                <w:rFonts w:ascii="Arial Narrow" w:hAnsi="Arial Narrow"/>
                <w:sz w:val="32"/>
                <w:szCs w:val="32"/>
                <w:lang w:val="fr-FR"/>
              </w:rPr>
            </w:pPr>
            <w:r w:rsidRPr="00613773">
              <w:rPr>
                <w:rFonts w:ascii="Arial Narrow" w:hAnsi="Arial Narrow"/>
                <w:sz w:val="32"/>
                <w:szCs w:val="32"/>
              </w:rPr>
              <w:t>-------------------</w:t>
            </w:r>
          </w:p>
          <w:p w14:paraId="5C9EA35F" w14:textId="77777777" w:rsidR="0011501C" w:rsidRPr="00613773" w:rsidRDefault="0011501C" w:rsidP="00CF35DD">
            <w:pPr>
              <w:rPr>
                <w:rFonts w:ascii="Arial Narrow" w:hAnsi="Arial Narrow"/>
                <w:sz w:val="32"/>
                <w:szCs w:val="32"/>
                <w:lang w:val="fr-FR"/>
              </w:rPr>
            </w:pPr>
          </w:p>
        </w:tc>
      </w:tr>
    </w:tbl>
    <w:p w14:paraId="71C051D3" w14:textId="77777777" w:rsidR="00AD0F30" w:rsidRDefault="00AD0F30">
      <w:pPr>
        <w:rPr>
          <w:lang w:val="fr-FR"/>
        </w:rPr>
      </w:pPr>
    </w:p>
    <w:p w14:paraId="7A0FF945" w14:textId="77777777" w:rsidR="0011501C" w:rsidRPr="001937CC" w:rsidRDefault="00B863D1" w:rsidP="00613773">
      <w:pPr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sz w:val="32"/>
          <w:szCs w:val="32"/>
        </w:rPr>
        <w:t>Resolution 77/27, adopted by the United Nations General Assembly on 1 December 2022, is entitled: "Sport as a factor for sustainable development".</w:t>
      </w:r>
    </w:p>
    <w:p w14:paraId="51DAC261" w14:textId="77777777" w:rsidR="00B863D1" w:rsidRPr="001937CC" w:rsidRDefault="00B863D1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sz w:val="32"/>
          <w:szCs w:val="32"/>
        </w:rPr>
        <w:t xml:space="preserve">As part of the implementation of this resolution and </w:t>
      </w:r>
      <w:proofErr w:type="gramStart"/>
      <w:r w:rsidRPr="00613773">
        <w:rPr>
          <w:rFonts w:ascii="Arial Narrow" w:hAnsi="Arial Narrow"/>
          <w:b/>
          <w:sz w:val="32"/>
          <w:szCs w:val="32"/>
        </w:rPr>
        <w:t>in order to</w:t>
      </w:r>
      <w:proofErr w:type="gramEnd"/>
      <w:r w:rsidRPr="00613773">
        <w:rPr>
          <w:rFonts w:ascii="Arial Narrow" w:hAnsi="Arial Narrow"/>
          <w:b/>
          <w:sz w:val="32"/>
          <w:szCs w:val="32"/>
        </w:rPr>
        <w:t xml:space="preserve"> facilitate young people's access to sports facilities</w:t>
      </w:r>
      <w:r w:rsidRPr="00613773">
        <w:rPr>
          <w:rFonts w:ascii="Arial Narrow" w:hAnsi="Arial Narrow"/>
          <w:sz w:val="32"/>
          <w:szCs w:val="32"/>
        </w:rPr>
        <w:t xml:space="preserve">, particular emphasis is being placed on the development of both grassroots and high-level sport, known as elite sport. </w:t>
      </w:r>
    </w:p>
    <w:p w14:paraId="505FD5E2" w14:textId="77777777" w:rsidR="00B863D1" w:rsidRPr="001937CC" w:rsidRDefault="00B863D1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sz w:val="32"/>
          <w:szCs w:val="32"/>
        </w:rPr>
        <w:t>In the Republic of Congo, our actions focused on:</w:t>
      </w:r>
    </w:p>
    <w:p w14:paraId="079D265B" w14:textId="77777777" w:rsidR="003C0A2B" w:rsidRPr="001937CC" w:rsidRDefault="003C0A2B" w:rsidP="00B863D1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14:paraId="32D53013" w14:textId="77777777" w:rsidR="003C0A2B" w:rsidRPr="00613773" w:rsidRDefault="003C0A2B" w:rsidP="00B863D1">
      <w:pPr>
        <w:spacing w:after="0" w:line="240" w:lineRule="auto"/>
        <w:jc w:val="both"/>
        <w:rPr>
          <w:rFonts w:ascii="Arial Narrow" w:hAnsi="Arial Narrow"/>
          <w:b/>
          <w:sz w:val="32"/>
          <w:szCs w:val="32"/>
          <w:lang w:val="fr-FR"/>
        </w:rPr>
      </w:pPr>
      <w:r w:rsidRPr="00613773">
        <w:rPr>
          <w:rFonts w:ascii="Arial Narrow" w:hAnsi="Arial Narrow"/>
          <w:b/>
          <w:sz w:val="32"/>
          <w:szCs w:val="32"/>
        </w:rPr>
        <w:t>Grassroots sport</w:t>
      </w:r>
    </w:p>
    <w:p w14:paraId="37A21987" w14:textId="77777777" w:rsidR="00B863D1" w:rsidRPr="00CF35DD" w:rsidRDefault="00B863D1" w:rsidP="00B863D1">
      <w:pPr>
        <w:spacing w:after="0" w:line="240" w:lineRule="auto"/>
        <w:jc w:val="both"/>
        <w:rPr>
          <w:rFonts w:ascii="Arial Narrow" w:hAnsi="Arial Narrow"/>
          <w:b/>
          <w:sz w:val="16"/>
          <w:szCs w:val="32"/>
          <w:lang w:val="fr-FR"/>
        </w:rPr>
      </w:pPr>
    </w:p>
    <w:p w14:paraId="60BA149A" w14:textId="77777777" w:rsidR="00B863D1" w:rsidRPr="001937CC" w:rsidRDefault="00B863D1" w:rsidP="00B86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bCs/>
          <w:sz w:val="32"/>
          <w:szCs w:val="32"/>
        </w:rPr>
        <w:t xml:space="preserve">the provision of sports equipment and materials </w:t>
      </w:r>
      <w:r w:rsidRPr="00613773">
        <w:rPr>
          <w:rFonts w:ascii="Arial Narrow" w:hAnsi="Arial Narrow"/>
          <w:sz w:val="32"/>
          <w:szCs w:val="32"/>
        </w:rPr>
        <w:t xml:space="preserve">to sports associations in the various departments. </w:t>
      </w:r>
    </w:p>
    <w:p w14:paraId="5DB53980" w14:textId="77777777" w:rsidR="00B863D1" w:rsidRPr="001937CC" w:rsidRDefault="00B863D1" w:rsidP="00B863D1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14:paraId="0C6BD060" w14:textId="77777777" w:rsidR="00B863D1" w:rsidRPr="001937CC" w:rsidRDefault="00B863D1" w:rsidP="00B86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bCs/>
          <w:sz w:val="32"/>
          <w:szCs w:val="32"/>
        </w:rPr>
        <w:t>the development of sports facilities in schools</w:t>
      </w:r>
      <w:r w:rsidRPr="00613773">
        <w:rPr>
          <w:rFonts w:ascii="Arial Narrow" w:hAnsi="Arial Narrow"/>
          <w:sz w:val="32"/>
          <w:szCs w:val="32"/>
        </w:rPr>
        <w:t xml:space="preserve">. </w:t>
      </w:r>
    </w:p>
    <w:p w14:paraId="1F25A36E" w14:textId="77777777" w:rsidR="00B863D1" w:rsidRPr="001937CC" w:rsidRDefault="00B863D1" w:rsidP="003C0A2B">
      <w:pPr>
        <w:pStyle w:val="ListParagraph"/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sz w:val="32"/>
          <w:szCs w:val="32"/>
        </w:rPr>
        <w:t xml:space="preserve">This action to develop local infrastructures contributes enormously to the detection of talent and to the encouragement of sporting vocations. </w:t>
      </w:r>
    </w:p>
    <w:p w14:paraId="01FB816A" w14:textId="77777777" w:rsidR="003C0A2B" w:rsidRPr="001937CC" w:rsidRDefault="003C0A2B" w:rsidP="003C0A2B">
      <w:pPr>
        <w:pStyle w:val="ListParagraph"/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14:paraId="28A079CE" w14:textId="77777777" w:rsidR="00B863D1" w:rsidRPr="001937CC" w:rsidRDefault="003C0A2B" w:rsidP="003C0A2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sz w:val="32"/>
          <w:szCs w:val="32"/>
        </w:rPr>
        <w:t>the provision of teaching materials in schools</w:t>
      </w:r>
      <w:r w:rsidRPr="00613773">
        <w:rPr>
          <w:rFonts w:ascii="Arial Narrow" w:hAnsi="Arial Narrow"/>
          <w:sz w:val="32"/>
          <w:szCs w:val="32"/>
        </w:rPr>
        <w:t xml:space="preserve">, </w:t>
      </w:r>
      <w:proofErr w:type="gramStart"/>
      <w:r w:rsidRPr="00613773">
        <w:rPr>
          <w:rFonts w:ascii="Arial Narrow" w:hAnsi="Arial Narrow"/>
          <w:sz w:val="32"/>
          <w:szCs w:val="32"/>
        </w:rPr>
        <w:t>in order to</w:t>
      </w:r>
      <w:proofErr w:type="gramEnd"/>
      <w:r w:rsidRPr="00613773">
        <w:rPr>
          <w:rFonts w:ascii="Arial Narrow" w:hAnsi="Arial Narrow"/>
          <w:sz w:val="32"/>
          <w:szCs w:val="32"/>
        </w:rPr>
        <w:t xml:space="preserve"> generate enthusiasm for the practice of Sports Physical Education (PE), but also a means of enabling the teaching of quality PE. </w:t>
      </w:r>
    </w:p>
    <w:p w14:paraId="2F6D9374" w14:textId="77777777" w:rsidR="00613773" w:rsidRPr="001937CC" w:rsidRDefault="00613773" w:rsidP="00613773">
      <w:pPr>
        <w:rPr>
          <w:rFonts w:ascii="Arial Narrow" w:hAnsi="Arial Narrow"/>
          <w:sz w:val="6"/>
        </w:rPr>
      </w:pPr>
    </w:p>
    <w:p w14:paraId="19BE9BCA" w14:textId="77777777" w:rsidR="003C0A2B" w:rsidRPr="001937CC" w:rsidRDefault="006F31CB" w:rsidP="00613773">
      <w:pPr>
        <w:jc w:val="both"/>
        <w:rPr>
          <w:rFonts w:ascii="Arial Narrow" w:hAnsi="Arial Narrow"/>
          <w:b/>
          <w:sz w:val="32"/>
          <w:szCs w:val="32"/>
        </w:rPr>
      </w:pPr>
      <w:r w:rsidRPr="00613773">
        <w:rPr>
          <w:rFonts w:ascii="Arial Narrow" w:hAnsi="Arial Narrow"/>
          <w:b/>
          <w:sz w:val="32"/>
          <w:szCs w:val="32"/>
        </w:rPr>
        <w:t>High-level sport or elite sport</w:t>
      </w:r>
    </w:p>
    <w:p w14:paraId="406B5545" w14:textId="77777777" w:rsidR="006F31CB" w:rsidRPr="001937CC" w:rsidRDefault="006F31CB" w:rsidP="0061377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sz w:val="32"/>
          <w:szCs w:val="32"/>
        </w:rPr>
        <w:t>Multifaceted support is provided to national sports federations</w:t>
      </w:r>
      <w:r w:rsidRPr="00613773">
        <w:rPr>
          <w:rFonts w:ascii="Arial Narrow" w:hAnsi="Arial Narrow"/>
          <w:sz w:val="32"/>
          <w:szCs w:val="32"/>
        </w:rPr>
        <w:t xml:space="preserve">, which allows them to participate in the various zonal, </w:t>
      </w:r>
      <w:proofErr w:type="gramStart"/>
      <w:r w:rsidRPr="00613773">
        <w:rPr>
          <w:rFonts w:ascii="Arial Narrow" w:hAnsi="Arial Narrow"/>
          <w:sz w:val="32"/>
          <w:szCs w:val="32"/>
        </w:rPr>
        <w:t>continental</w:t>
      </w:r>
      <w:proofErr w:type="gramEnd"/>
      <w:r w:rsidRPr="00613773">
        <w:rPr>
          <w:rFonts w:ascii="Arial Narrow" w:hAnsi="Arial Narrow"/>
          <w:sz w:val="32"/>
          <w:szCs w:val="32"/>
        </w:rPr>
        <w:t xml:space="preserve"> and international competitions.</w:t>
      </w:r>
    </w:p>
    <w:p w14:paraId="70B31D71" w14:textId="77777777" w:rsidR="00613773" w:rsidRPr="001937CC" w:rsidRDefault="00613773" w:rsidP="00613773">
      <w:pPr>
        <w:pStyle w:val="ListParagraph"/>
        <w:jc w:val="both"/>
        <w:rPr>
          <w:rFonts w:ascii="Arial Narrow" w:hAnsi="Arial Narrow"/>
          <w:sz w:val="16"/>
          <w:szCs w:val="32"/>
        </w:rPr>
      </w:pPr>
    </w:p>
    <w:p w14:paraId="227D6F0A" w14:textId="77777777" w:rsidR="006F31CB" w:rsidRPr="001937CC" w:rsidRDefault="006F31CB" w:rsidP="0061377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32"/>
          <w:szCs w:val="32"/>
        </w:rPr>
      </w:pPr>
      <w:r w:rsidRPr="00613773">
        <w:rPr>
          <w:rFonts w:ascii="Arial Narrow" w:hAnsi="Arial Narrow"/>
          <w:b/>
          <w:sz w:val="32"/>
          <w:szCs w:val="32"/>
        </w:rPr>
        <w:t xml:space="preserve">Upgrading stadiums and other sports facilities to standards, </w:t>
      </w:r>
      <w:r w:rsidRPr="00613773">
        <w:rPr>
          <w:rFonts w:ascii="Arial Narrow" w:hAnsi="Arial Narrow"/>
          <w:sz w:val="32"/>
          <w:szCs w:val="32"/>
        </w:rPr>
        <w:t xml:space="preserve">in accordance with the specifications of the various international federations. It should be noted that this upgrade makes it possible to host the various zonal, </w:t>
      </w:r>
      <w:proofErr w:type="gramStart"/>
      <w:r w:rsidRPr="00613773">
        <w:rPr>
          <w:rFonts w:ascii="Arial Narrow" w:hAnsi="Arial Narrow"/>
          <w:sz w:val="32"/>
          <w:szCs w:val="32"/>
        </w:rPr>
        <w:t>continental</w:t>
      </w:r>
      <w:proofErr w:type="gramEnd"/>
      <w:r w:rsidRPr="00613773">
        <w:rPr>
          <w:rFonts w:ascii="Arial Narrow" w:hAnsi="Arial Narrow"/>
          <w:sz w:val="32"/>
          <w:szCs w:val="32"/>
        </w:rPr>
        <w:t xml:space="preserve"> and international competitions in several sports disciplines. </w:t>
      </w:r>
    </w:p>
    <w:p w14:paraId="41199731" w14:textId="1F1AFBD3" w:rsidR="00613773" w:rsidRPr="001937CC" w:rsidRDefault="00613773"/>
    <w:sectPr w:rsidR="00613773" w:rsidRPr="001937CC" w:rsidSect="00CF35DD">
      <w:pgSz w:w="12240" w:h="15840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023"/>
    <w:multiLevelType w:val="hybridMultilevel"/>
    <w:tmpl w:val="F34C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81"/>
    <w:multiLevelType w:val="hybridMultilevel"/>
    <w:tmpl w:val="9738E6F2"/>
    <w:lvl w:ilvl="0" w:tplc="D2103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4777"/>
    <w:multiLevelType w:val="hybridMultilevel"/>
    <w:tmpl w:val="1938C060"/>
    <w:lvl w:ilvl="0" w:tplc="A4AA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25828">
    <w:abstractNumId w:val="2"/>
  </w:num>
  <w:num w:numId="2" w16cid:durableId="960694091">
    <w:abstractNumId w:val="0"/>
  </w:num>
  <w:num w:numId="3" w16cid:durableId="185128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1C"/>
    <w:rsid w:val="0011501C"/>
    <w:rsid w:val="001937CC"/>
    <w:rsid w:val="002A2DB4"/>
    <w:rsid w:val="003C0A2B"/>
    <w:rsid w:val="00613773"/>
    <w:rsid w:val="006F31CB"/>
    <w:rsid w:val="00AD0F30"/>
    <w:rsid w:val="00B863D1"/>
    <w:rsid w:val="00C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D3EF"/>
  <w15:chartTrackingRefBased/>
  <w15:docId w15:val="{F7B971B1-EDB8-45A5-8135-49F501AF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3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D2092B96-0F39-4279-9CFE-1AD8BF4F0ECA}"/>
</file>

<file path=customXml/itemProps2.xml><?xml version="1.0" encoding="utf-8"?>
<ds:datastoreItem xmlns:ds="http://schemas.openxmlformats.org/officeDocument/2006/customXml" ds:itemID="{AD6069D8-324F-40ED-9C21-04B920073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A6F5D-B711-4371-B357-5DCC6F497C0D}">
  <ds:schemaRefs>
    <ds:schemaRef ds:uri="http://schemas.microsoft.com/office/2006/documentManagement/types"/>
    <ds:schemaRef ds:uri="http://www.w3.org/XML/1998/namespace"/>
    <ds:schemaRef ds:uri="21881cb0-6faf-4934-ab2e-9444b6008124"/>
    <ds:schemaRef ds:uri="b49397d3-2376-4764-9b34-2b39112a7e4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85ec44e-1bab-4c0b-9df0-6ba128686f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SAMBA</dc:creator>
  <cp:keywords/>
  <dc:description/>
  <cp:lastModifiedBy>Melissa Martin</cp:lastModifiedBy>
  <cp:revision>1</cp:revision>
  <dcterms:created xsi:type="dcterms:W3CDTF">2024-02-28T14:12:00Z</dcterms:created>
  <dcterms:modified xsi:type="dcterms:W3CDTF">2024-03-13T19:51:00Z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