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7156" w14:textId="641A2A59" w:rsidR="006A77F6" w:rsidRPr="00AF06C6" w:rsidRDefault="006A77F6" w:rsidP="00804AC8">
      <w:pPr>
        <w:spacing w:after="0"/>
        <w:jc w:val="center"/>
        <w:rPr>
          <w:b/>
          <w:sz w:val="20"/>
          <w:szCs w:val="20"/>
          <w:u w:val="single"/>
        </w:rPr>
      </w:pPr>
      <w:r w:rsidRPr="00AF06C6">
        <w:rPr>
          <w:b/>
          <w:sz w:val="20"/>
          <w:szCs w:val="20"/>
          <w:u w:val="single"/>
        </w:rPr>
        <w:t xml:space="preserve">TEMPLATE </w:t>
      </w:r>
      <w:r w:rsidR="006B4546" w:rsidRPr="00AF06C6">
        <w:rPr>
          <w:b/>
          <w:sz w:val="20"/>
          <w:szCs w:val="20"/>
          <w:u w:val="single"/>
        </w:rPr>
        <w:t>FOR REPORTING ON RECENT INITIATIVES ON SPORT FOR DEVELOPMENT AND PEACE</w:t>
      </w:r>
      <w:r w:rsidRPr="00AF06C6">
        <w:rPr>
          <w:b/>
          <w:sz w:val="20"/>
          <w:szCs w:val="20"/>
          <w:u w:val="single"/>
        </w:rPr>
        <w:t xml:space="preserve"> </w:t>
      </w:r>
    </w:p>
    <w:p w14:paraId="000CCCB5" w14:textId="77777777" w:rsidR="006A77F6" w:rsidRPr="00AF06C6" w:rsidRDefault="006A77F6" w:rsidP="00804AC8">
      <w:pPr>
        <w:spacing w:after="0"/>
        <w:jc w:val="center"/>
        <w:rPr>
          <w:b/>
          <w:sz w:val="20"/>
          <w:szCs w:val="20"/>
          <w:u w:val="single"/>
        </w:rPr>
      </w:pPr>
    </w:p>
    <w:p w14:paraId="753EBB05" w14:textId="3533D312" w:rsidR="00390D4A" w:rsidRPr="00390D4A" w:rsidRDefault="00390D4A" w:rsidP="00804AC8">
      <w:pPr>
        <w:spacing w:after="0"/>
        <w:jc w:val="center"/>
        <w:rPr>
          <w:b/>
          <w:i/>
          <w:iCs/>
          <w:color w:val="0070C0"/>
          <w:sz w:val="20"/>
          <w:szCs w:val="20"/>
          <w:lang w:val="fr-FR"/>
        </w:rPr>
      </w:pPr>
      <w:r w:rsidRPr="00390D4A">
        <w:rPr>
          <w:b/>
          <w:i/>
          <w:iCs/>
          <w:color w:val="0070C0"/>
          <w:sz w:val="20"/>
          <w:szCs w:val="20"/>
          <w:lang w:val="fr-FR"/>
        </w:rPr>
        <w:t>La politique du</w:t>
      </w:r>
      <w:r w:rsidRPr="00390D4A">
        <w:rPr>
          <w:b/>
          <w:i/>
          <w:iCs/>
          <w:color w:val="0070C0"/>
          <w:sz w:val="20"/>
          <w:szCs w:val="20"/>
          <w:lang w:val="fr-FR"/>
        </w:rPr>
        <w:t xml:space="preserve"> sport</w:t>
      </w:r>
      <w:r w:rsidRPr="00390D4A">
        <w:rPr>
          <w:b/>
          <w:i/>
          <w:iCs/>
          <w:color w:val="0070C0"/>
          <w:sz w:val="20"/>
          <w:szCs w:val="20"/>
          <w:lang w:val="fr-FR"/>
        </w:rPr>
        <w:t xml:space="preserve"> </w:t>
      </w:r>
      <w:r w:rsidR="001E5DB4">
        <w:rPr>
          <w:b/>
          <w:i/>
          <w:iCs/>
          <w:color w:val="0070C0"/>
          <w:sz w:val="20"/>
          <w:szCs w:val="20"/>
          <w:lang w:val="fr-FR"/>
        </w:rPr>
        <w:t>&amp;</w:t>
      </w:r>
      <w:r w:rsidRPr="00390D4A">
        <w:rPr>
          <w:b/>
          <w:i/>
          <w:iCs/>
          <w:color w:val="0070C0"/>
          <w:sz w:val="20"/>
          <w:szCs w:val="20"/>
          <w:lang w:val="fr-FR"/>
        </w:rPr>
        <w:t xml:space="preserve"> </w:t>
      </w:r>
      <w:r w:rsidRPr="00390D4A">
        <w:rPr>
          <w:b/>
          <w:i/>
          <w:iCs/>
          <w:color w:val="0070C0"/>
          <w:sz w:val="20"/>
          <w:szCs w:val="20"/>
          <w:lang w:val="fr-FR"/>
        </w:rPr>
        <w:t>développement de</w:t>
      </w:r>
      <w:r>
        <w:rPr>
          <w:b/>
          <w:i/>
          <w:iCs/>
          <w:color w:val="0070C0"/>
          <w:sz w:val="20"/>
          <w:szCs w:val="20"/>
          <w:lang w:val="fr-FR"/>
        </w:rPr>
        <w:t xml:space="preserve"> la France et les Jeux olympiques et paralympiques d’été de Paris 2024</w:t>
      </w:r>
    </w:p>
    <w:p w14:paraId="135C328A" w14:textId="35347413" w:rsidR="00804AC8" w:rsidRPr="00AF06C6" w:rsidRDefault="00104DC8" w:rsidP="00804AC8">
      <w:pPr>
        <w:spacing w:after="0"/>
        <w:jc w:val="center"/>
        <w:rPr>
          <w:b/>
          <w:i/>
          <w:iCs/>
          <w:color w:val="0070C0"/>
          <w:sz w:val="20"/>
          <w:szCs w:val="20"/>
        </w:rPr>
      </w:pPr>
      <w:r>
        <w:rPr>
          <w:b/>
          <w:i/>
          <w:iCs/>
          <w:color w:val="0070C0"/>
          <w:sz w:val="20"/>
          <w:szCs w:val="20"/>
        </w:rPr>
        <w:t xml:space="preserve">The sport </w:t>
      </w:r>
      <w:r w:rsidR="001E5DB4">
        <w:rPr>
          <w:b/>
          <w:i/>
          <w:iCs/>
          <w:color w:val="0070C0"/>
          <w:sz w:val="20"/>
          <w:szCs w:val="20"/>
        </w:rPr>
        <w:t>&amp;</w:t>
      </w:r>
      <w:r w:rsidR="00390D4A">
        <w:rPr>
          <w:b/>
          <w:i/>
          <w:iCs/>
          <w:color w:val="0070C0"/>
          <w:sz w:val="20"/>
          <w:szCs w:val="20"/>
        </w:rPr>
        <w:t xml:space="preserve"> development </w:t>
      </w:r>
      <w:r>
        <w:rPr>
          <w:b/>
          <w:i/>
          <w:iCs/>
          <w:color w:val="0070C0"/>
          <w:sz w:val="20"/>
          <w:szCs w:val="20"/>
        </w:rPr>
        <w:t>policy of France and the Paris 2024 Summer Olympic and Paralympic Games</w:t>
      </w:r>
    </w:p>
    <w:p w14:paraId="530B9AC3" w14:textId="77777777" w:rsidR="00F53187" w:rsidRPr="00AF06C6" w:rsidRDefault="00F53187" w:rsidP="00804AC8">
      <w:pPr>
        <w:spacing w:after="0"/>
        <w:jc w:val="center"/>
        <w:rPr>
          <w:b/>
          <w:sz w:val="20"/>
          <w:szCs w:val="20"/>
        </w:rPr>
      </w:pPr>
    </w:p>
    <w:p w14:paraId="647C7EB9" w14:textId="6C9F2E99" w:rsidR="00216495" w:rsidRDefault="004D6AE6" w:rsidP="005B0076">
      <w:pPr>
        <w:pStyle w:val="Sansinterligne"/>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006A2CBA" w:rsidRPr="00AF06C6">
        <w:rPr>
          <w:rFonts w:cs="Times New Roman"/>
          <w:i/>
          <w:iCs/>
          <w:sz w:val="20"/>
          <w:szCs w:val="20"/>
        </w:rPr>
        <w:t>Provide a summary of the initiative</w:t>
      </w:r>
      <w:r w:rsidR="0040055A" w:rsidRPr="00AF06C6">
        <w:rPr>
          <w:rFonts w:cs="Times New Roman"/>
          <w:i/>
          <w:iCs/>
          <w:sz w:val="20"/>
          <w:szCs w:val="20"/>
        </w:rPr>
        <w:t xml:space="preserve">, including a brief overview, </w:t>
      </w:r>
      <w:r w:rsidR="006A2CBA" w:rsidRPr="00AF06C6">
        <w:rPr>
          <w:rFonts w:cs="Times New Roman"/>
          <w:i/>
          <w:iCs/>
          <w:sz w:val="20"/>
          <w:szCs w:val="20"/>
        </w:rPr>
        <w:t>proposed/actual outcomes</w:t>
      </w:r>
      <w:r w:rsidR="0040055A" w:rsidRPr="00AF06C6">
        <w:rPr>
          <w:rFonts w:cs="Times New Roman"/>
          <w:i/>
          <w:iCs/>
          <w:sz w:val="20"/>
          <w:szCs w:val="20"/>
        </w:rPr>
        <w:t xml:space="preserve"> and an assessment of any lesson</w:t>
      </w:r>
      <w:r w:rsidR="00314D7D">
        <w:rPr>
          <w:rFonts w:cs="Times New Roman"/>
          <w:i/>
          <w:iCs/>
          <w:sz w:val="20"/>
          <w:szCs w:val="20"/>
        </w:rPr>
        <w:t>s</w:t>
      </w:r>
      <w:r w:rsidR="0040055A" w:rsidRPr="00AF06C6">
        <w:rPr>
          <w:rFonts w:cs="Times New Roman"/>
          <w:i/>
          <w:iCs/>
          <w:sz w:val="20"/>
          <w:szCs w:val="20"/>
        </w:rPr>
        <w:t xml:space="preserve"> learned and the way forward.</w:t>
      </w:r>
    </w:p>
    <w:p w14:paraId="03FF4FA6" w14:textId="07B02C66" w:rsidR="00AF6F61" w:rsidRPr="00AF06C6" w:rsidRDefault="00AF6F61" w:rsidP="005B0076">
      <w:pPr>
        <w:pStyle w:val="Sansinterligne"/>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7D5D5A09" w14:textId="77777777" w:rsidR="0040055A" w:rsidRPr="00AF06C6" w:rsidRDefault="0040055A" w:rsidP="005B0076">
      <w:pPr>
        <w:pStyle w:val="Sansinterligne"/>
        <w:jc w:val="both"/>
        <w:rPr>
          <w:rFonts w:cs="Times New Roman"/>
          <w:i/>
          <w:iCs/>
          <w:sz w:val="20"/>
          <w:szCs w:val="20"/>
        </w:rPr>
      </w:pPr>
    </w:p>
    <w:tbl>
      <w:tblPr>
        <w:tblStyle w:val="Grilledutableau"/>
        <w:tblW w:w="0" w:type="auto"/>
        <w:tblLayout w:type="fixed"/>
        <w:tblLook w:val="04A0" w:firstRow="1" w:lastRow="0" w:firstColumn="1" w:lastColumn="0" w:noHBand="0" w:noVBand="1"/>
      </w:tblPr>
      <w:tblGrid>
        <w:gridCol w:w="1838"/>
        <w:gridCol w:w="5849"/>
        <w:gridCol w:w="5263"/>
      </w:tblGrid>
      <w:tr w:rsidR="0040055A" w:rsidRPr="00AF06C6" w14:paraId="0D8FA222" w14:textId="77777777" w:rsidTr="00491622">
        <w:tc>
          <w:tcPr>
            <w:tcW w:w="12950" w:type="dxa"/>
            <w:gridSpan w:val="3"/>
          </w:tcPr>
          <w:p w14:paraId="69FC427D" w14:textId="0FD72690" w:rsidR="0040055A" w:rsidRPr="00AF06C6" w:rsidRDefault="0040055A" w:rsidP="0040055A">
            <w:pPr>
              <w:pStyle w:val="Paragraphedeliste"/>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00FB42FB" w:rsidRPr="00AF06C6" w14:paraId="57C73460" w14:textId="77777777" w:rsidTr="00491622">
        <w:trPr>
          <w:trHeight w:val="368"/>
        </w:trPr>
        <w:tc>
          <w:tcPr>
            <w:tcW w:w="1838" w:type="dxa"/>
            <w:vMerge w:val="restart"/>
          </w:tcPr>
          <w:p w14:paraId="4CE561CF" w14:textId="77777777" w:rsidR="000A5EEC" w:rsidRDefault="000A5EEC" w:rsidP="00804AC8">
            <w:pPr>
              <w:jc w:val="both"/>
              <w:rPr>
                <w:b/>
                <w:sz w:val="20"/>
                <w:szCs w:val="20"/>
              </w:rPr>
            </w:pPr>
          </w:p>
          <w:p w14:paraId="617D707C" w14:textId="670BDB35" w:rsidR="00FB42FB" w:rsidRPr="00AF06C6" w:rsidRDefault="00FB42FB" w:rsidP="00804AC8">
            <w:pPr>
              <w:jc w:val="both"/>
              <w:rPr>
                <w:b/>
                <w:sz w:val="20"/>
                <w:szCs w:val="20"/>
                <w:u w:val="single"/>
              </w:rPr>
            </w:pPr>
            <w:r w:rsidRPr="00AF06C6">
              <w:rPr>
                <w:b/>
                <w:sz w:val="20"/>
                <w:szCs w:val="20"/>
              </w:rPr>
              <w:t>Objective(s)</w:t>
            </w:r>
            <w:r>
              <w:rPr>
                <w:b/>
                <w:sz w:val="20"/>
                <w:szCs w:val="20"/>
              </w:rPr>
              <w:t>:</w:t>
            </w:r>
          </w:p>
        </w:tc>
        <w:tc>
          <w:tcPr>
            <w:tcW w:w="11112" w:type="dxa"/>
            <w:gridSpan w:val="2"/>
          </w:tcPr>
          <w:p w14:paraId="17A89C75" w14:textId="77777777" w:rsidR="000A5EEC" w:rsidRDefault="000A5EEC" w:rsidP="002F14B4">
            <w:pPr>
              <w:pStyle w:val="Paragraphedeliste"/>
              <w:ind w:left="0"/>
              <w:rPr>
                <w:i/>
                <w:iCs/>
                <w:sz w:val="20"/>
                <w:szCs w:val="20"/>
              </w:rPr>
            </w:pPr>
          </w:p>
          <w:p w14:paraId="24512362" w14:textId="2F0A8CCD" w:rsidR="00FB42FB" w:rsidRPr="002F14B4" w:rsidRDefault="00FB42FB" w:rsidP="002F14B4">
            <w:pPr>
              <w:pStyle w:val="Paragraphedeliste"/>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00FB42FB" w:rsidRPr="00AF06C6" w14:paraId="3C1AB8B1" w14:textId="77777777" w:rsidTr="00491622">
        <w:trPr>
          <w:trHeight w:val="90"/>
        </w:trPr>
        <w:tc>
          <w:tcPr>
            <w:tcW w:w="1838" w:type="dxa"/>
            <w:vMerge/>
          </w:tcPr>
          <w:p w14:paraId="4F489B54" w14:textId="77777777" w:rsidR="00FB42FB" w:rsidRPr="00AF06C6" w:rsidRDefault="00FB42FB" w:rsidP="00804AC8">
            <w:pPr>
              <w:jc w:val="both"/>
              <w:rPr>
                <w:b/>
                <w:sz w:val="20"/>
                <w:szCs w:val="20"/>
              </w:rPr>
            </w:pPr>
          </w:p>
        </w:tc>
        <w:tc>
          <w:tcPr>
            <w:tcW w:w="5849" w:type="dxa"/>
          </w:tcPr>
          <w:p w14:paraId="11F2F6F6" w14:textId="33E164B9" w:rsidR="00FB42FB" w:rsidRPr="002E6A49" w:rsidRDefault="00FB42FB" w:rsidP="002F14B4">
            <w:pPr>
              <w:pStyle w:val="Paragraphedeliste"/>
              <w:numPr>
                <w:ilvl w:val="0"/>
                <w:numId w:val="10"/>
              </w:numPr>
              <w:rPr>
                <w:sz w:val="20"/>
                <w:szCs w:val="20"/>
                <w:highlight w:val="yellow"/>
              </w:rPr>
            </w:pPr>
            <w:r w:rsidRPr="002E6A49">
              <w:rPr>
                <w:sz w:val="20"/>
                <w:szCs w:val="20"/>
                <w:highlight w:val="yellow"/>
              </w:rPr>
              <w:t>Ensuring no one is left behind</w:t>
            </w:r>
            <w:r w:rsidR="00B449C1" w:rsidRPr="002E6A49">
              <w:rPr>
                <w:sz w:val="20"/>
                <w:szCs w:val="20"/>
                <w:highlight w:val="yellow"/>
              </w:rPr>
              <w:t xml:space="preserve"> (advancing empowerment, inclusiveness and equality through sport) </w:t>
            </w:r>
          </w:p>
          <w:p w14:paraId="4D4CC9DD" w14:textId="14440EA8" w:rsidR="00B449C1" w:rsidRPr="002F14B4" w:rsidRDefault="00B449C1" w:rsidP="00B449C1">
            <w:pPr>
              <w:pStyle w:val="Paragraphedeliste"/>
              <w:rPr>
                <w:sz w:val="20"/>
                <w:szCs w:val="20"/>
              </w:rPr>
            </w:pPr>
          </w:p>
        </w:tc>
        <w:tc>
          <w:tcPr>
            <w:tcW w:w="5263" w:type="dxa"/>
          </w:tcPr>
          <w:p w14:paraId="0367FD77" w14:textId="77777777" w:rsidR="00FB42FB" w:rsidRDefault="00FB42FB" w:rsidP="002F14B4">
            <w:pPr>
              <w:pStyle w:val="Paragraphedeliste"/>
              <w:numPr>
                <w:ilvl w:val="0"/>
                <w:numId w:val="10"/>
              </w:numPr>
              <w:rPr>
                <w:sz w:val="20"/>
                <w:szCs w:val="20"/>
              </w:rPr>
            </w:pPr>
            <w:r w:rsidRPr="002F14B4">
              <w:rPr>
                <w:sz w:val="20"/>
                <w:szCs w:val="20"/>
              </w:rPr>
              <w:t>Eradicating poverty and promoting prosperity</w:t>
            </w:r>
          </w:p>
          <w:p w14:paraId="2F7BD157" w14:textId="33634C04" w:rsidR="000A5EEC" w:rsidRPr="002F14B4" w:rsidRDefault="000A5EEC" w:rsidP="000A5EEC">
            <w:pPr>
              <w:pStyle w:val="Paragraphedeliste"/>
              <w:rPr>
                <w:sz w:val="20"/>
                <w:szCs w:val="20"/>
              </w:rPr>
            </w:pPr>
          </w:p>
        </w:tc>
      </w:tr>
      <w:tr w:rsidR="00FB42FB" w:rsidRPr="00AF06C6" w14:paraId="27BAA390" w14:textId="77777777" w:rsidTr="00491622">
        <w:trPr>
          <w:trHeight w:val="90"/>
        </w:trPr>
        <w:tc>
          <w:tcPr>
            <w:tcW w:w="1838" w:type="dxa"/>
            <w:vMerge/>
          </w:tcPr>
          <w:p w14:paraId="5CB6381F" w14:textId="77777777" w:rsidR="00FB42FB" w:rsidRPr="00AF06C6" w:rsidRDefault="00FB42FB" w:rsidP="00804AC8">
            <w:pPr>
              <w:jc w:val="both"/>
              <w:rPr>
                <w:b/>
                <w:sz w:val="20"/>
                <w:szCs w:val="20"/>
              </w:rPr>
            </w:pPr>
          </w:p>
        </w:tc>
        <w:tc>
          <w:tcPr>
            <w:tcW w:w="5849" w:type="dxa"/>
          </w:tcPr>
          <w:p w14:paraId="5ED08BBD" w14:textId="77777777" w:rsidR="00FB42FB" w:rsidRPr="002E6A49" w:rsidRDefault="00414119" w:rsidP="002F14B4">
            <w:pPr>
              <w:pStyle w:val="Paragraphedeliste"/>
              <w:numPr>
                <w:ilvl w:val="0"/>
                <w:numId w:val="10"/>
              </w:numPr>
              <w:rPr>
                <w:sz w:val="20"/>
                <w:szCs w:val="20"/>
                <w:highlight w:val="yellow"/>
              </w:rPr>
            </w:pPr>
            <w:r w:rsidRPr="002E6A49">
              <w:rPr>
                <w:sz w:val="20"/>
                <w:szCs w:val="20"/>
                <w:highlight w:val="yellow"/>
              </w:rPr>
              <w:t>Leveraging sports events to promote action to combat climate change, advance peace and/or sustainable development</w:t>
            </w:r>
          </w:p>
          <w:p w14:paraId="3BB0CED9" w14:textId="0D85BDD7" w:rsidR="00414119" w:rsidRPr="002F14B4" w:rsidRDefault="00414119" w:rsidP="00414119">
            <w:pPr>
              <w:pStyle w:val="Paragraphedeliste"/>
              <w:rPr>
                <w:sz w:val="20"/>
                <w:szCs w:val="20"/>
              </w:rPr>
            </w:pPr>
          </w:p>
        </w:tc>
        <w:tc>
          <w:tcPr>
            <w:tcW w:w="5263" w:type="dxa"/>
          </w:tcPr>
          <w:p w14:paraId="5593F213" w14:textId="159F01EB" w:rsidR="000A5EEC" w:rsidRPr="002F14B4" w:rsidRDefault="00B449C1" w:rsidP="00B449C1">
            <w:pPr>
              <w:pStyle w:val="Paragraphedeliste"/>
              <w:numPr>
                <w:ilvl w:val="0"/>
                <w:numId w:val="10"/>
              </w:numPr>
              <w:rPr>
                <w:sz w:val="20"/>
                <w:szCs w:val="20"/>
              </w:rPr>
            </w:pPr>
            <w:r w:rsidRPr="001B3622">
              <w:rPr>
                <w:sz w:val="20"/>
                <w:szCs w:val="20"/>
                <w:highlight w:val="yellow"/>
              </w:rPr>
              <w:t>Conflict prevention/peace building</w:t>
            </w:r>
          </w:p>
        </w:tc>
      </w:tr>
      <w:tr w:rsidR="00FB42FB" w:rsidRPr="00AF06C6" w14:paraId="2C013DC4" w14:textId="77777777" w:rsidTr="00491622">
        <w:trPr>
          <w:trHeight w:val="90"/>
        </w:trPr>
        <w:tc>
          <w:tcPr>
            <w:tcW w:w="1838" w:type="dxa"/>
            <w:vMerge/>
          </w:tcPr>
          <w:p w14:paraId="3E218AED" w14:textId="77777777" w:rsidR="00FB42FB" w:rsidRPr="00AF06C6" w:rsidRDefault="00FB42FB" w:rsidP="00804AC8">
            <w:pPr>
              <w:jc w:val="both"/>
              <w:rPr>
                <w:b/>
                <w:sz w:val="20"/>
                <w:szCs w:val="20"/>
              </w:rPr>
            </w:pPr>
          </w:p>
        </w:tc>
        <w:tc>
          <w:tcPr>
            <w:tcW w:w="5849" w:type="dxa"/>
          </w:tcPr>
          <w:p w14:paraId="1F44CE53" w14:textId="1A12862F" w:rsidR="00FB42FB" w:rsidRPr="002F14B4" w:rsidRDefault="00FB42FB" w:rsidP="002F14B4">
            <w:pPr>
              <w:pStyle w:val="Paragraphedeliste"/>
              <w:numPr>
                <w:ilvl w:val="0"/>
                <w:numId w:val="10"/>
              </w:numPr>
              <w:rPr>
                <w:sz w:val="20"/>
                <w:szCs w:val="20"/>
              </w:rPr>
            </w:pPr>
            <w:r w:rsidRPr="001B3622">
              <w:rPr>
                <w:sz w:val="20"/>
                <w:szCs w:val="20"/>
                <w:highlight w:val="yellow"/>
              </w:rPr>
              <w:t xml:space="preserve">Research development, data collection and/or data </w:t>
            </w:r>
            <w:r w:rsidRPr="001B3622">
              <w:rPr>
                <w:sz w:val="18"/>
                <w:szCs w:val="18"/>
                <w:highlight w:val="yellow"/>
              </w:rPr>
              <w:t>dissemination</w:t>
            </w:r>
          </w:p>
        </w:tc>
        <w:tc>
          <w:tcPr>
            <w:tcW w:w="5263" w:type="dxa"/>
          </w:tcPr>
          <w:p w14:paraId="33C7BE1C" w14:textId="6969A784" w:rsidR="00FB42FB" w:rsidRDefault="00FB42FB" w:rsidP="002F14B4">
            <w:pPr>
              <w:pStyle w:val="Paragraphedeliste"/>
              <w:numPr>
                <w:ilvl w:val="0"/>
                <w:numId w:val="10"/>
              </w:numPr>
              <w:rPr>
                <w:sz w:val="20"/>
                <w:szCs w:val="20"/>
              </w:rPr>
            </w:pPr>
            <w:r w:rsidRPr="00FB42FB">
              <w:rPr>
                <w:sz w:val="20"/>
                <w:szCs w:val="20"/>
              </w:rPr>
              <w:t>Safely harness</w:t>
            </w:r>
            <w:r w:rsidR="000A5EEC">
              <w:rPr>
                <w:sz w:val="20"/>
                <w:szCs w:val="20"/>
              </w:rPr>
              <w:t>ing</w:t>
            </w:r>
            <w:r w:rsidRPr="00FB42FB">
              <w:rPr>
                <w:sz w:val="20"/>
                <w:szCs w:val="20"/>
              </w:rPr>
              <w:t xml:space="preserve"> sport </w:t>
            </w:r>
            <w:r w:rsidR="000A5EEC">
              <w:rPr>
                <w:sz w:val="20"/>
                <w:szCs w:val="20"/>
              </w:rPr>
              <w:t xml:space="preserve">for </w:t>
            </w:r>
            <w:r w:rsidRPr="00FB42FB">
              <w:rPr>
                <w:sz w:val="20"/>
                <w:szCs w:val="20"/>
              </w:rPr>
              <w:t>sustainable development, peace and wellbeing in the context of the COVID-19 pandemi</w:t>
            </w:r>
            <w:r w:rsidR="000A5EEC">
              <w:rPr>
                <w:sz w:val="20"/>
                <w:szCs w:val="20"/>
              </w:rPr>
              <w:t>c</w:t>
            </w:r>
            <w:r w:rsidR="00414119">
              <w:rPr>
                <w:sz w:val="20"/>
                <w:szCs w:val="20"/>
              </w:rPr>
              <w:t>, including through the use of technology</w:t>
            </w:r>
          </w:p>
          <w:p w14:paraId="27DB881B" w14:textId="41068FCF" w:rsidR="000A5EEC" w:rsidRPr="002F14B4" w:rsidRDefault="000A5EEC" w:rsidP="000A5EEC">
            <w:pPr>
              <w:pStyle w:val="Paragraphedeliste"/>
              <w:rPr>
                <w:sz w:val="20"/>
                <w:szCs w:val="20"/>
              </w:rPr>
            </w:pPr>
          </w:p>
        </w:tc>
      </w:tr>
      <w:tr w:rsidR="00FB42FB" w:rsidRPr="00AF06C6" w14:paraId="2DBD36E7" w14:textId="77777777" w:rsidTr="00491622">
        <w:trPr>
          <w:trHeight w:val="90"/>
        </w:trPr>
        <w:tc>
          <w:tcPr>
            <w:tcW w:w="1838" w:type="dxa"/>
            <w:vMerge/>
          </w:tcPr>
          <w:p w14:paraId="2CF085F5" w14:textId="77777777" w:rsidR="00FB42FB" w:rsidRPr="00AF06C6" w:rsidRDefault="00FB42FB" w:rsidP="00804AC8">
            <w:pPr>
              <w:jc w:val="both"/>
              <w:rPr>
                <w:b/>
                <w:sz w:val="20"/>
                <w:szCs w:val="20"/>
              </w:rPr>
            </w:pPr>
          </w:p>
        </w:tc>
        <w:tc>
          <w:tcPr>
            <w:tcW w:w="5849" w:type="dxa"/>
          </w:tcPr>
          <w:p w14:paraId="193FE048" w14:textId="77777777" w:rsidR="000A5EEC" w:rsidRPr="002E6A49" w:rsidRDefault="00713354" w:rsidP="00713354">
            <w:pPr>
              <w:pStyle w:val="Paragraphedeliste"/>
              <w:numPr>
                <w:ilvl w:val="0"/>
                <w:numId w:val="10"/>
              </w:numPr>
              <w:rPr>
                <w:sz w:val="20"/>
                <w:szCs w:val="20"/>
                <w:highlight w:val="yellow"/>
              </w:rPr>
            </w:pPr>
            <w:r w:rsidRPr="002E6A49">
              <w:rPr>
                <w:sz w:val="20"/>
                <w:szCs w:val="20"/>
                <w:highlight w:val="yellow"/>
              </w:rPr>
              <w:t xml:space="preserve">Reinforce the 2030 Agenda and eradicate poverty in times of multiple crises, leading to the effective delivery of sustainable, resilient, and innovative solutions </w:t>
            </w:r>
          </w:p>
          <w:p w14:paraId="224FDCC0" w14:textId="3962AAD1" w:rsidR="00237376" w:rsidRPr="002E6A49" w:rsidRDefault="00237376" w:rsidP="00237376">
            <w:pPr>
              <w:ind w:left="360"/>
              <w:rPr>
                <w:sz w:val="20"/>
                <w:szCs w:val="20"/>
                <w:highlight w:val="yellow"/>
              </w:rPr>
            </w:pPr>
          </w:p>
        </w:tc>
        <w:tc>
          <w:tcPr>
            <w:tcW w:w="5263" w:type="dxa"/>
          </w:tcPr>
          <w:p w14:paraId="25366C31" w14:textId="77777777" w:rsidR="00414119" w:rsidRDefault="00414119" w:rsidP="00414119">
            <w:pPr>
              <w:pStyle w:val="Paragraphedeliste"/>
              <w:rPr>
                <w:sz w:val="20"/>
                <w:szCs w:val="20"/>
              </w:rPr>
            </w:pPr>
          </w:p>
          <w:p w14:paraId="6CD475EF" w14:textId="0C9758CD" w:rsidR="00FB42FB" w:rsidRPr="00414119" w:rsidRDefault="00B449C1" w:rsidP="00414119">
            <w:pPr>
              <w:pStyle w:val="Paragraphedeliste"/>
              <w:numPr>
                <w:ilvl w:val="0"/>
                <w:numId w:val="10"/>
              </w:numPr>
              <w:rPr>
                <w:sz w:val="20"/>
                <w:szCs w:val="20"/>
              </w:rPr>
            </w:pPr>
            <w:r w:rsidRPr="00414119">
              <w:rPr>
                <w:sz w:val="20"/>
                <w:szCs w:val="20"/>
              </w:rPr>
              <w:t>Safeguarding sport from corruption and crime</w:t>
            </w:r>
          </w:p>
        </w:tc>
      </w:tr>
      <w:tr w:rsidR="003E1CC7" w:rsidRPr="00AF06C6" w14:paraId="037E9B41" w14:textId="77777777" w:rsidTr="00491622">
        <w:trPr>
          <w:trHeight w:val="90"/>
        </w:trPr>
        <w:tc>
          <w:tcPr>
            <w:tcW w:w="1838" w:type="dxa"/>
            <w:vMerge/>
          </w:tcPr>
          <w:p w14:paraId="3420DC1D" w14:textId="77777777" w:rsidR="003E1CC7" w:rsidRPr="00AF06C6" w:rsidRDefault="003E1CC7" w:rsidP="003E1CC7">
            <w:pPr>
              <w:jc w:val="both"/>
              <w:rPr>
                <w:b/>
                <w:sz w:val="20"/>
                <w:szCs w:val="20"/>
              </w:rPr>
            </w:pPr>
          </w:p>
        </w:tc>
        <w:tc>
          <w:tcPr>
            <w:tcW w:w="5849" w:type="dxa"/>
          </w:tcPr>
          <w:p w14:paraId="1EDBC0BB" w14:textId="77777777" w:rsidR="00B449C1" w:rsidRPr="002E6A49" w:rsidRDefault="00B449C1" w:rsidP="00B449C1">
            <w:pPr>
              <w:pStyle w:val="Paragraphedeliste"/>
              <w:numPr>
                <w:ilvl w:val="0"/>
                <w:numId w:val="10"/>
              </w:numPr>
              <w:rPr>
                <w:sz w:val="20"/>
                <w:szCs w:val="20"/>
                <w:highlight w:val="yellow"/>
              </w:rPr>
            </w:pPr>
            <w:r w:rsidRPr="002E6A49">
              <w:rPr>
                <w:sz w:val="20"/>
                <w:szCs w:val="20"/>
                <w:highlight w:val="yellow"/>
              </w:rPr>
              <w:t>Strengthened global framework on sport for development and peace</w:t>
            </w:r>
          </w:p>
          <w:p w14:paraId="6BA92497" w14:textId="10194261" w:rsidR="003E1CC7" w:rsidRPr="002E6A49" w:rsidRDefault="003E1CC7" w:rsidP="00B449C1">
            <w:pPr>
              <w:pStyle w:val="Paragraphedeliste"/>
              <w:rPr>
                <w:sz w:val="20"/>
                <w:szCs w:val="20"/>
                <w:highlight w:val="yellow"/>
              </w:rPr>
            </w:pPr>
          </w:p>
        </w:tc>
        <w:tc>
          <w:tcPr>
            <w:tcW w:w="5263" w:type="dxa"/>
          </w:tcPr>
          <w:p w14:paraId="5B8D6567" w14:textId="77777777" w:rsidR="003E1CC7" w:rsidRDefault="003E1CC7" w:rsidP="003E1CC7">
            <w:pPr>
              <w:pStyle w:val="Paragraphedeliste"/>
              <w:numPr>
                <w:ilvl w:val="0"/>
                <w:numId w:val="10"/>
              </w:numPr>
              <w:rPr>
                <w:sz w:val="20"/>
                <w:szCs w:val="20"/>
              </w:rPr>
            </w:pPr>
            <w:r w:rsidRPr="002F14B4">
              <w:rPr>
                <w:sz w:val="20"/>
                <w:szCs w:val="20"/>
              </w:rPr>
              <w:t>Other (please specify)</w:t>
            </w:r>
          </w:p>
          <w:p w14:paraId="52EDAFD0" w14:textId="668D734E" w:rsidR="003E1CC7" w:rsidRPr="002F14B4" w:rsidRDefault="003E1CC7" w:rsidP="003E1CC7">
            <w:pPr>
              <w:pStyle w:val="Paragraphedeliste"/>
              <w:rPr>
                <w:sz w:val="20"/>
                <w:szCs w:val="20"/>
              </w:rPr>
            </w:pPr>
          </w:p>
        </w:tc>
      </w:tr>
      <w:tr w:rsidR="00560CEB" w:rsidRPr="00390D4A" w14:paraId="49B9284D" w14:textId="77777777" w:rsidTr="00491622">
        <w:tc>
          <w:tcPr>
            <w:tcW w:w="1838" w:type="dxa"/>
          </w:tcPr>
          <w:p w14:paraId="058AD743" w14:textId="77777777" w:rsidR="00560CEB" w:rsidRDefault="00560CEB" w:rsidP="003E1CC7">
            <w:pPr>
              <w:rPr>
                <w:b/>
                <w:sz w:val="20"/>
                <w:szCs w:val="20"/>
              </w:rPr>
            </w:pPr>
            <w:r>
              <w:rPr>
                <w:b/>
                <w:sz w:val="20"/>
                <w:szCs w:val="20"/>
              </w:rPr>
              <w:t>Situation</w:t>
            </w:r>
          </w:p>
          <w:p w14:paraId="10762F36" w14:textId="2568357F" w:rsidR="00560CEB" w:rsidRPr="00AF06C6" w:rsidRDefault="00560CEB" w:rsidP="003E1CC7">
            <w:pPr>
              <w:rPr>
                <w:b/>
                <w:sz w:val="20"/>
                <w:szCs w:val="20"/>
              </w:rPr>
            </w:pPr>
          </w:p>
        </w:tc>
        <w:tc>
          <w:tcPr>
            <w:tcW w:w="11112" w:type="dxa"/>
            <w:gridSpan w:val="2"/>
          </w:tcPr>
          <w:p w14:paraId="16533D28" w14:textId="77777777" w:rsidR="00560CEB" w:rsidRDefault="00560CEB" w:rsidP="003E1CC7">
            <w:pPr>
              <w:pStyle w:val="Paragraphedeliste"/>
              <w:ind w:left="0"/>
              <w:rPr>
                <w:i/>
                <w:iCs/>
                <w:sz w:val="20"/>
                <w:szCs w:val="20"/>
              </w:rPr>
            </w:pPr>
            <w:r>
              <w:rPr>
                <w:i/>
                <w:iCs/>
                <w:sz w:val="20"/>
                <w:szCs w:val="20"/>
              </w:rPr>
              <w:t>What is the challenge or problem that the initiative aims to address?</w:t>
            </w:r>
          </w:p>
          <w:p w14:paraId="42AB8DE2" w14:textId="5A8BB905" w:rsidR="001B3622" w:rsidRPr="00437790" w:rsidRDefault="001B3622" w:rsidP="00244593">
            <w:pPr>
              <w:jc w:val="both"/>
              <w:rPr>
                <w:rFonts w:cstheme="minorHAnsi"/>
                <w:lang w:val="fr-FR" w:eastAsia="fr-FR"/>
              </w:rPr>
            </w:pPr>
            <w:r w:rsidRPr="00437790">
              <w:rPr>
                <w:rFonts w:cstheme="minorHAnsi"/>
                <w:lang w:val="fr-FR" w:eastAsia="fr-FR"/>
              </w:rPr>
              <w:t xml:space="preserve">Le sport est un sujet transversal, qui peut permettre de véhiculer des messages de prévention, de sensibilisation, d’éducation sur une grande variété de thématiques. L’impact social du sport a été mesuré sur le renforcement de la mixité, l’accroissement du niveau d’information sur les droits des femmes et l’estime de soi des jeunes filles et des femmes. </w:t>
            </w:r>
            <w:r w:rsidR="00244593" w:rsidRPr="00437790">
              <w:rPr>
                <w:rFonts w:cstheme="minorHAnsi"/>
                <w:lang w:val="fr-FR" w:eastAsia="fr-FR"/>
              </w:rPr>
              <w:t>Partant de ce constat, et en tant que pays hôte des futurs Jeux olympiques et paralympiques de Paris 2024 la France a cho</w:t>
            </w:r>
            <w:r w:rsidR="00005286">
              <w:rPr>
                <w:rFonts w:cstheme="minorHAnsi"/>
                <w:lang w:val="fr-FR" w:eastAsia="fr-FR"/>
              </w:rPr>
              <w:t>isi</w:t>
            </w:r>
            <w:r w:rsidR="00244593" w:rsidRPr="00437790">
              <w:rPr>
                <w:rFonts w:cstheme="minorHAnsi"/>
                <w:lang w:val="fr-FR" w:eastAsia="fr-FR"/>
              </w:rPr>
              <w:t xml:space="preserve"> d</w:t>
            </w:r>
            <w:r w:rsidR="00005286">
              <w:rPr>
                <w:rFonts w:cstheme="minorHAnsi"/>
                <w:lang w:val="fr-FR" w:eastAsia="fr-FR"/>
              </w:rPr>
              <w:t xml:space="preserve">e </w:t>
            </w:r>
            <w:r w:rsidR="00A501A5">
              <w:rPr>
                <w:rFonts w:cstheme="minorHAnsi"/>
                <w:lang w:val="fr-FR" w:eastAsia="fr-FR"/>
              </w:rPr>
              <w:t>promouvoir</w:t>
            </w:r>
            <w:r w:rsidR="00005286">
              <w:rPr>
                <w:rFonts w:cstheme="minorHAnsi"/>
                <w:lang w:val="fr-FR" w:eastAsia="fr-FR"/>
              </w:rPr>
              <w:t xml:space="preserve"> </w:t>
            </w:r>
            <w:r w:rsidR="00A501A5">
              <w:rPr>
                <w:rFonts w:cstheme="minorHAnsi"/>
                <w:lang w:val="fr-FR" w:eastAsia="fr-FR"/>
              </w:rPr>
              <w:t>l’activité</w:t>
            </w:r>
            <w:r w:rsidR="00005286">
              <w:rPr>
                <w:rFonts w:cstheme="minorHAnsi"/>
                <w:lang w:val="fr-FR" w:eastAsia="fr-FR"/>
              </w:rPr>
              <w:t xml:space="preserve"> physique et sportive et son impact social, l’élevant au rang de Grande Cause Nationale en 2024. Dans cette même logique et en prolongement des actions nationales, la France a décidé de</w:t>
            </w:r>
            <w:r w:rsidR="00244593" w:rsidRPr="00437790">
              <w:rPr>
                <w:rFonts w:cstheme="minorHAnsi"/>
                <w:lang w:val="fr-FR" w:eastAsia="fr-FR"/>
              </w:rPr>
              <w:t xml:space="preserve"> faire du sport un axe à part entière de son aide publique au développement. </w:t>
            </w:r>
          </w:p>
          <w:p w14:paraId="78028853" w14:textId="77777777" w:rsidR="0057083C" w:rsidRPr="00437790" w:rsidRDefault="0057083C" w:rsidP="00437790">
            <w:pPr>
              <w:rPr>
                <w:rFonts w:ascii="Marianne" w:eastAsia="Arial" w:hAnsi="Marianne" w:cs="Arial"/>
                <w:b/>
                <w:i/>
                <w:color w:val="000000"/>
                <w:lang w:val="fr-FR"/>
              </w:rPr>
            </w:pPr>
          </w:p>
          <w:p w14:paraId="20FDF553" w14:textId="51F2DFC3" w:rsidR="00437790" w:rsidRPr="00DA75EE" w:rsidRDefault="00437790" w:rsidP="00437790">
            <w:pPr>
              <w:jc w:val="both"/>
              <w:rPr>
                <w:i/>
                <w:iCs/>
                <w:sz w:val="20"/>
                <w:szCs w:val="20"/>
                <w:lang w:val="fr-FR"/>
              </w:rPr>
            </w:pPr>
            <w:r w:rsidRPr="00437790">
              <w:rPr>
                <w:rFonts w:cstheme="minorHAnsi"/>
                <w:lang w:val="fr-FR"/>
              </w:rPr>
              <w:lastRenderedPageBreak/>
              <w:t>Le renforcement de la politique d’aide au développement par le sport de la France s’insère également dans la volonté de notre pays de donner un v</w:t>
            </w:r>
            <w:r>
              <w:rPr>
                <w:rFonts w:cstheme="minorHAnsi"/>
                <w:lang w:val="fr-FR"/>
              </w:rPr>
              <w:t>é</w:t>
            </w:r>
            <w:r w:rsidRPr="00437790">
              <w:rPr>
                <w:rFonts w:cstheme="minorHAnsi"/>
                <w:lang w:val="fr-FR"/>
              </w:rPr>
              <w:t>ritable h</w:t>
            </w:r>
            <w:r>
              <w:rPr>
                <w:rFonts w:cstheme="minorHAnsi"/>
                <w:lang w:val="fr-FR"/>
              </w:rPr>
              <w:t>é</w:t>
            </w:r>
            <w:r w:rsidRPr="00437790">
              <w:rPr>
                <w:rFonts w:cstheme="minorHAnsi"/>
                <w:lang w:val="fr-FR"/>
              </w:rPr>
              <w:t>ritage aux Jeux olympiques et paralympiques de Paris 2024, aussi bien sur le territoire français qu’à l’étranger.</w:t>
            </w:r>
          </w:p>
        </w:tc>
      </w:tr>
      <w:tr w:rsidR="003E1CC7" w:rsidRPr="00390D4A" w14:paraId="0D8E552A" w14:textId="77777777" w:rsidTr="00491622">
        <w:tc>
          <w:tcPr>
            <w:tcW w:w="1838" w:type="dxa"/>
          </w:tcPr>
          <w:p w14:paraId="43AEFDD9" w14:textId="7E57940C" w:rsidR="003E1CC7" w:rsidRPr="00AF06C6" w:rsidRDefault="003E1CC7" w:rsidP="003E1CC7">
            <w:pPr>
              <w:rPr>
                <w:b/>
                <w:sz w:val="20"/>
                <w:szCs w:val="20"/>
              </w:rPr>
            </w:pPr>
            <w:r w:rsidRPr="00AF06C6">
              <w:rPr>
                <w:b/>
                <w:sz w:val="20"/>
                <w:szCs w:val="20"/>
              </w:rPr>
              <w:lastRenderedPageBreak/>
              <w:t>Implementation mechanisms</w:t>
            </w:r>
            <w:r>
              <w:rPr>
                <w:b/>
                <w:sz w:val="20"/>
                <w:szCs w:val="20"/>
              </w:rPr>
              <w:t>:</w:t>
            </w:r>
          </w:p>
          <w:p w14:paraId="1031358C" w14:textId="77777777" w:rsidR="003E1CC7" w:rsidRPr="00AF06C6" w:rsidRDefault="003E1CC7" w:rsidP="003E1CC7">
            <w:pPr>
              <w:jc w:val="both"/>
              <w:rPr>
                <w:b/>
                <w:sz w:val="20"/>
                <w:szCs w:val="20"/>
                <w:u w:val="single"/>
              </w:rPr>
            </w:pPr>
          </w:p>
        </w:tc>
        <w:tc>
          <w:tcPr>
            <w:tcW w:w="11112" w:type="dxa"/>
            <w:gridSpan w:val="2"/>
          </w:tcPr>
          <w:p w14:paraId="4B5BD325" w14:textId="19641FDE" w:rsidR="00005286" w:rsidRDefault="00485E8B" w:rsidP="00244593">
            <w:pPr>
              <w:jc w:val="both"/>
              <w:rPr>
                <w:lang w:val="fr-FR"/>
              </w:rPr>
            </w:pPr>
            <w:r>
              <w:rPr>
                <w:rFonts w:cstheme="minorHAnsi"/>
                <w:lang w:val="fr-FR" w:eastAsia="fr-FR"/>
              </w:rPr>
              <w:t xml:space="preserve">Dans l’objectif d’organiser des Jeux </w:t>
            </w:r>
            <w:r w:rsidRPr="00485E8B">
              <w:rPr>
                <w:rFonts w:cstheme="minorHAnsi"/>
                <w:lang w:val="fr-FR" w:eastAsia="fr-FR"/>
              </w:rPr>
              <w:t xml:space="preserve">ouverts à tous, </w:t>
            </w:r>
            <w:r w:rsidRPr="001226DD">
              <w:rPr>
                <w:lang w:val="fr-FR"/>
              </w:rPr>
              <w:t>plus responsables, plus durables, plus solidaires et plus inclusifs</w:t>
            </w:r>
            <w:r>
              <w:rPr>
                <w:lang w:val="fr-FR"/>
              </w:rPr>
              <w:t xml:space="preserve">, la France et Paris 2024 ont pris des engagements concrets : </w:t>
            </w:r>
          </w:p>
          <w:p w14:paraId="312736DB" w14:textId="240D4B6D" w:rsidR="00485E8B" w:rsidRDefault="00485E8B" w:rsidP="00244593">
            <w:pPr>
              <w:jc w:val="both"/>
              <w:rPr>
                <w:lang w:val="fr-FR"/>
              </w:rPr>
            </w:pPr>
          </w:p>
          <w:p w14:paraId="390E1428" w14:textId="21FE0B6F" w:rsidR="00485E8B" w:rsidRPr="001226DD" w:rsidRDefault="00A501A5" w:rsidP="001226DD">
            <w:pPr>
              <w:pStyle w:val="Paragraphedeliste"/>
              <w:numPr>
                <w:ilvl w:val="0"/>
                <w:numId w:val="16"/>
              </w:numPr>
              <w:jc w:val="both"/>
              <w:rPr>
                <w:rFonts w:cstheme="minorHAnsi"/>
                <w:lang w:val="fr-FR" w:eastAsia="fr-FR"/>
              </w:rPr>
            </w:pPr>
            <w:r>
              <w:rPr>
                <w:rFonts w:cstheme="minorHAnsi"/>
                <w:lang w:val="fr-FR" w:eastAsia="fr-FR"/>
              </w:rPr>
              <w:t>Promouvoir</w:t>
            </w:r>
            <w:r w:rsidR="00485E8B">
              <w:rPr>
                <w:rFonts w:cstheme="minorHAnsi"/>
                <w:lang w:val="fr-FR" w:eastAsia="fr-FR"/>
              </w:rPr>
              <w:t xml:space="preserve"> </w:t>
            </w:r>
            <w:r w:rsidR="00485E8B" w:rsidRPr="001226DD">
              <w:rPr>
                <w:lang w:val="fr-FR"/>
              </w:rPr>
              <w:t>30 minutes d’activité</w:t>
            </w:r>
            <w:r>
              <w:rPr>
                <w:lang w:val="fr-FR"/>
              </w:rPr>
              <w:t>s</w:t>
            </w:r>
            <w:r w:rsidR="00485E8B" w:rsidRPr="001226DD">
              <w:rPr>
                <w:lang w:val="fr-FR"/>
              </w:rPr>
              <w:t xml:space="preserve"> physique</w:t>
            </w:r>
            <w:r>
              <w:rPr>
                <w:lang w:val="fr-FR"/>
              </w:rPr>
              <w:t>s</w:t>
            </w:r>
            <w:r w:rsidR="00485E8B" w:rsidRPr="001226DD">
              <w:rPr>
                <w:lang w:val="fr-FR"/>
              </w:rPr>
              <w:t xml:space="preserve"> quotidienne</w:t>
            </w:r>
            <w:r>
              <w:rPr>
                <w:lang w:val="fr-FR"/>
              </w:rPr>
              <w:t>s</w:t>
            </w:r>
            <w:r w:rsidR="00485E8B" w:rsidRPr="001226DD">
              <w:rPr>
                <w:lang w:val="fr-FR"/>
              </w:rPr>
              <w:t xml:space="preserve"> dans les école</w:t>
            </w:r>
            <w:r w:rsidR="00485E8B">
              <w:rPr>
                <w:lang w:val="fr-FR"/>
              </w:rPr>
              <w:t>s</w:t>
            </w:r>
          </w:p>
          <w:p w14:paraId="2D136153" w14:textId="2998175C" w:rsidR="00485E8B" w:rsidRPr="001226DD" w:rsidRDefault="00485E8B" w:rsidP="001226DD">
            <w:pPr>
              <w:pStyle w:val="Paragraphedeliste"/>
              <w:numPr>
                <w:ilvl w:val="0"/>
                <w:numId w:val="16"/>
              </w:numPr>
              <w:jc w:val="both"/>
              <w:rPr>
                <w:rFonts w:cstheme="minorHAnsi"/>
                <w:lang w:val="fr-FR" w:eastAsia="fr-FR"/>
              </w:rPr>
            </w:pPr>
            <w:r>
              <w:rPr>
                <w:lang w:val="fr-FR"/>
              </w:rPr>
              <w:t>Constru</w:t>
            </w:r>
            <w:r w:rsidR="00A501A5">
              <w:rPr>
                <w:lang w:val="fr-FR"/>
              </w:rPr>
              <w:t xml:space="preserve">ire </w:t>
            </w:r>
            <w:r>
              <w:rPr>
                <w:lang w:val="fr-FR"/>
              </w:rPr>
              <w:t>5000 infrastructures sportives de proximité</w:t>
            </w:r>
          </w:p>
          <w:p w14:paraId="1A571DD2" w14:textId="3C7D8496" w:rsidR="00485E8B" w:rsidRPr="001226DD" w:rsidRDefault="00485E8B" w:rsidP="001226DD">
            <w:pPr>
              <w:pStyle w:val="Paragraphedeliste"/>
              <w:numPr>
                <w:ilvl w:val="0"/>
                <w:numId w:val="16"/>
              </w:numPr>
              <w:jc w:val="both"/>
              <w:rPr>
                <w:rFonts w:cstheme="minorHAnsi"/>
                <w:lang w:val="fr-FR" w:eastAsia="fr-FR"/>
              </w:rPr>
            </w:pPr>
            <w:r>
              <w:rPr>
                <w:lang w:val="fr-FR"/>
              </w:rPr>
              <w:t>Organis</w:t>
            </w:r>
            <w:r w:rsidR="00A501A5">
              <w:rPr>
                <w:lang w:val="fr-FR"/>
              </w:rPr>
              <w:t>er l</w:t>
            </w:r>
            <w:r>
              <w:rPr>
                <w:lang w:val="fr-FR"/>
              </w:rPr>
              <w:t>es premiers Jeux paritaires</w:t>
            </w:r>
          </w:p>
          <w:p w14:paraId="3B67561D" w14:textId="62A83878" w:rsidR="00485E8B" w:rsidRPr="00485E8B" w:rsidRDefault="00485E8B" w:rsidP="001226DD">
            <w:pPr>
              <w:pStyle w:val="Paragraphedeliste"/>
              <w:numPr>
                <w:ilvl w:val="0"/>
                <w:numId w:val="16"/>
              </w:numPr>
              <w:jc w:val="both"/>
              <w:rPr>
                <w:rFonts w:cstheme="minorHAnsi"/>
                <w:lang w:val="fr-FR" w:eastAsia="fr-FR"/>
              </w:rPr>
            </w:pPr>
            <w:r>
              <w:rPr>
                <w:lang w:val="fr-FR"/>
              </w:rPr>
              <w:t>Réd</w:t>
            </w:r>
            <w:r w:rsidR="00A501A5">
              <w:rPr>
                <w:lang w:val="fr-FR"/>
              </w:rPr>
              <w:t xml:space="preserve">uire </w:t>
            </w:r>
            <w:r w:rsidR="00A31765">
              <w:rPr>
                <w:lang w:val="fr-FR"/>
              </w:rPr>
              <w:t xml:space="preserve">l’empreinte </w:t>
            </w:r>
            <w:r w:rsidR="00A501A5">
              <w:rPr>
                <w:lang w:val="fr-FR"/>
              </w:rPr>
              <w:t>carbone</w:t>
            </w:r>
            <w:r w:rsidR="00A31765">
              <w:rPr>
                <w:lang w:val="fr-FR"/>
              </w:rPr>
              <w:t xml:space="preserve"> des Jeux Olympiques par rapport aux éditions précédentes</w:t>
            </w:r>
          </w:p>
          <w:p w14:paraId="02FC9FBD" w14:textId="77777777" w:rsidR="00005286" w:rsidRDefault="00005286" w:rsidP="00244593">
            <w:pPr>
              <w:jc w:val="both"/>
              <w:rPr>
                <w:rFonts w:cstheme="minorHAnsi"/>
                <w:lang w:val="fr-FR" w:eastAsia="fr-FR"/>
              </w:rPr>
            </w:pPr>
          </w:p>
          <w:p w14:paraId="25E1574F" w14:textId="7EB81D89" w:rsidR="00244593" w:rsidRDefault="00A31765" w:rsidP="00244593">
            <w:pPr>
              <w:jc w:val="both"/>
              <w:rPr>
                <w:rFonts w:cstheme="minorHAnsi"/>
                <w:lang w:val="fr-FR" w:eastAsia="fr-FR"/>
              </w:rPr>
            </w:pPr>
            <w:r>
              <w:rPr>
                <w:rFonts w:cstheme="minorHAnsi"/>
                <w:lang w:val="fr-FR" w:eastAsia="fr-FR"/>
              </w:rPr>
              <w:t>Dans le prolongement de</w:t>
            </w:r>
            <w:r w:rsidR="00244593" w:rsidRPr="006C33F4">
              <w:rPr>
                <w:rFonts w:cstheme="minorHAnsi"/>
                <w:lang w:val="fr-FR" w:eastAsia="fr-FR"/>
              </w:rPr>
              <w:t xml:space="preserve"> la mobilisation autour des Jeux olympiques et paralympiques de Paris 2024,</w:t>
            </w:r>
            <w:r w:rsidR="003A756F">
              <w:rPr>
                <w:rFonts w:cstheme="minorHAnsi"/>
                <w:lang w:val="fr-FR" w:eastAsia="fr-FR"/>
              </w:rPr>
              <w:t xml:space="preserve"> et en se concentrant sur des thématiques clés (éducation, santé, égalité femmes-homm</w:t>
            </w:r>
            <w:r w:rsidR="002B713E">
              <w:rPr>
                <w:rFonts w:cstheme="minorHAnsi"/>
                <w:lang w:val="fr-FR" w:eastAsia="fr-FR"/>
              </w:rPr>
              <w:t>es</w:t>
            </w:r>
            <w:r w:rsidR="003A756F">
              <w:rPr>
                <w:rFonts w:cstheme="minorHAnsi"/>
                <w:lang w:val="fr-FR" w:eastAsia="fr-FR"/>
              </w:rPr>
              <w:t>, inclusion, climat),</w:t>
            </w:r>
            <w:r w:rsidR="00244593" w:rsidRPr="006C33F4">
              <w:rPr>
                <w:rFonts w:cstheme="minorHAnsi"/>
                <w:lang w:val="fr-FR" w:eastAsia="fr-FR"/>
              </w:rPr>
              <w:t xml:space="preserve"> le sport est devenu un axe </w:t>
            </w:r>
            <w:r w:rsidR="002B713E">
              <w:rPr>
                <w:rFonts w:cstheme="minorHAnsi"/>
                <w:lang w:val="fr-FR" w:eastAsia="fr-FR"/>
              </w:rPr>
              <w:t>stratégique</w:t>
            </w:r>
            <w:r w:rsidR="00244593" w:rsidRPr="006C33F4">
              <w:rPr>
                <w:rFonts w:cstheme="minorHAnsi"/>
                <w:lang w:val="fr-FR" w:eastAsia="fr-FR"/>
              </w:rPr>
              <w:t xml:space="preserve"> de l’action extérieure de la </w:t>
            </w:r>
            <w:r w:rsidR="002B713E">
              <w:rPr>
                <w:rFonts w:cstheme="minorHAnsi"/>
                <w:lang w:val="fr-FR" w:eastAsia="fr-FR"/>
              </w:rPr>
              <w:t>France</w:t>
            </w:r>
            <w:r w:rsidR="00244593" w:rsidRPr="006C33F4">
              <w:rPr>
                <w:rFonts w:cstheme="minorHAnsi"/>
                <w:lang w:val="fr-FR" w:eastAsia="fr-FR"/>
              </w:rPr>
              <w:t>.</w:t>
            </w:r>
          </w:p>
          <w:p w14:paraId="7EB9D6D9" w14:textId="77777777" w:rsidR="00A31765" w:rsidRPr="006C33F4" w:rsidRDefault="00A31765" w:rsidP="00244593">
            <w:pPr>
              <w:jc w:val="both"/>
              <w:rPr>
                <w:rFonts w:cstheme="minorHAnsi"/>
                <w:lang w:val="fr-FR" w:eastAsia="fr-FR"/>
              </w:rPr>
            </w:pPr>
          </w:p>
          <w:p w14:paraId="50DF43BF" w14:textId="77777777" w:rsidR="00244593" w:rsidRPr="006C33F4" w:rsidRDefault="00244593" w:rsidP="00244593">
            <w:pPr>
              <w:spacing w:after="160"/>
              <w:jc w:val="both"/>
              <w:rPr>
                <w:rFonts w:cstheme="minorHAnsi"/>
                <w:lang w:val="fr-FR" w:eastAsia="fr-FR"/>
              </w:rPr>
            </w:pPr>
            <w:r w:rsidRPr="006C33F4">
              <w:rPr>
                <w:rFonts w:cstheme="minorHAnsi"/>
                <w:lang w:val="fr-FR" w:eastAsia="fr-FR"/>
              </w:rPr>
              <w:t xml:space="preserve">Le Ministère de l’Europe et des affaires étrangères a progressivement mis à disposition les moyens dont il dispose au profit d’une politique de développement par le sport et pour permettre une diversification et une intensification des liens qui nous unissent à nos partenaires étrangers grâce au Sport. Le ministère finance ainsi sur ses fonds propres plus de 70 projets « sport et développement » </w:t>
            </w:r>
            <w:r>
              <w:rPr>
                <w:rFonts w:cstheme="minorHAnsi"/>
                <w:lang w:val="fr-FR" w:eastAsia="fr-FR"/>
              </w:rPr>
              <w:t xml:space="preserve">pour une moyenne de 400 000 euros par projet, </w:t>
            </w:r>
            <w:r w:rsidRPr="006C33F4">
              <w:rPr>
                <w:rFonts w:cstheme="minorHAnsi"/>
                <w:lang w:val="fr-FR" w:eastAsia="fr-FR"/>
              </w:rPr>
              <w:t>depuis 2021</w:t>
            </w:r>
            <w:r>
              <w:rPr>
                <w:rFonts w:cstheme="minorHAnsi"/>
                <w:lang w:val="fr-FR" w:eastAsia="fr-FR"/>
              </w:rPr>
              <w:t>.</w:t>
            </w:r>
            <w:r w:rsidRPr="006C33F4">
              <w:rPr>
                <w:rFonts w:cstheme="minorHAnsi"/>
                <w:lang w:val="fr-FR" w:eastAsia="fr-FR"/>
              </w:rPr>
              <w:t xml:space="preserve"> </w:t>
            </w:r>
            <w:r>
              <w:rPr>
                <w:rFonts w:cstheme="minorHAnsi"/>
                <w:lang w:val="fr-FR" w:eastAsia="fr-FR"/>
              </w:rPr>
              <w:t>P</w:t>
            </w:r>
            <w:r w:rsidRPr="006C33F4">
              <w:rPr>
                <w:rFonts w:cstheme="minorHAnsi"/>
                <w:lang w:val="fr-FR" w:eastAsia="fr-FR"/>
              </w:rPr>
              <w:t xml:space="preserve">ortés par les ambassades de France, </w:t>
            </w:r>
            <w:r>
              <w:rPr>
                <w:rFonts w:cstheme="minorHAnsi"/>
                <w:lang w:val="fr-FR" w:eastAsia="fr-FR"/>
              </w:rPr>
              <w:t>ils</w:t>
            </w:r>
            <w:r w:rsidRPr="006C33F4">
              <w:rPr>
                <w:rFonts w:cstheme="minorHAnsi"/>
                <w:lang w:val="fr-FR" w:eastAsia="fr-FR"/>
              </w:rPr>
              <w:t xml:space="preserve"> ont uniquement pour objectif de répondre aux besoins exprimés par nos partenaires et de répondre au mieux à leurs attentes, allant du renforcement de la pratique du sport par les filles et les femmes, à l’accompagnement de sportifs de haut-niveau ou encore au soutien à des politiques d’inclusion, de lutte contre les discriminations, de réinsertion via le sport.</w:t>
            </w:r>
          </w:p>
          <w:p w14:paraId="3BC2B635" w14:textId="65621FC6" w:rsidR="00885073" w:rsidRDefault="00CA1401" w:rsidP="00885073">
            <w:pPr>
              <w:shd w:val="clear" w:color="auto" w:fill="FFFFFF"/>
              <w:jc w:val="both"/>
              <w:textAlignment w:val="baseline"/>
              <w:rPr>
                <w:rFonts w:eastAsia="Arial" w:cstheme="minorHAnsi"/>
                <w:bCs/>
                <w:iCs/>
                <w:lang w:val="fr-FR"/>
              </w:rPr>
            </w:pPr>
            <w:r>
              <w:rPr>
                <w:rFonts w:eastAsia="Arial" w:cstheme="minorHAnsi"/>
                <w:bCs/>
                <w:iCs/>
                <w:lang w:val="fr-FR"/>
              </w:rPr>
              <w:t>C</w:t>
            </w:r>
            <w:r w:rsidR="00244593" w:rsidRPr="006C33F4">
              <w:rPr>
                <w:rFonts w:eastAsia="Arial" w:cstheme="minorHAnsi"/>
                <w:bCs/>
                <w:iCs/>
                <w:lang w:val="fr-FR"/>
              </w:rPr>
              <w:t xml:space="preserve">onformément au mandat qui lui a été confié, </w:t>
            </w:r>
            <w:r w:rsidR="00244593" w:rsidRPr="006C33F4">
              <w:rPr>
                <w:rFonts w:cstheme="minorHAnsi"/>
                <w:bCs/>
                <w:lang w:val="fr-FR"/>
              </w:rPr>
              <w:t xml:space="preserve">l'Agence française de développement (AFD), a fait du sport </w:t>
            </w:r>
            <w:r w:rsidR="003A756F">
              <w:rPr>
                <w:rFonts w:cstheme="minorHAnsi"/>
                <w:bCs/>
                <w:lang w:val="fr-FR"/>
              </w:rPr>
              <w:t>un</w:t>
            </w:r>
            <w:r w:rsidR="00244593" w:rsidRPr="006C33F4">
              <w:rPr>
                <w:rFonts w:cstheme="minorHAnsi"/>
                <w:bCs/>
                <w:lang w:val="fr-FR"/>
              </w:rPr>
              <w:t xml:space="preserve"> </w:t>
            </w:r>
            <w:r w:rsidR="00885073">
              <w:rPr>
                <w:rFonts w:cstheme="minorHAnsi"/>
                <w:bCs/>
                <w:lang w:val="fr-FR"/>
              </w:rPr>
              <w:t xml:space="preserve">accélérateur d’investissements solidaires et durables en </w:t>
            </w:r>
            <w:r w:rsidR="00244593" w:rsidRPr="006C33F4">
              <w:rPr>
                <w:rFonts w:cstheme="minorHAnsi"/>
                <w:bCs/>
                <w:lang w:val="fr-FR"/>
              </w:rPr>
              <w:t xml:space="preserve">déployant sa stratégie « Sport et Développement » </w:t>
            </w:r>
            <w:r w:rsidR="00885073">
              <w:rPr>
                <w:rFonts w:cstheme="minorHAnsi"/>
                <w:bCs/>
                <w:lang w:val="fr-FR"/>
              </w:rPr>
              <w:t xml:space="preserve">adoptée en 2019. </w:t>
            </w:r>
            <w:r w:rsidRPr="00CA1401">
              <w:rPr>
                <w:rFonts w:cstheme="minorHAnsi"/>
                <w:bCs/>
                <w:lang w:val="fr-FR"/>
              </w:rPr>
              <w:t>Au total, ce sont plus de 180 projets « sport et développement » qui ont été soutenus, pour un montant total de près de 200 millions d’euros</w:t>
            </w:r>
            <w:r>
              <w:rPr>
                <w:rFonts w:cstheme="minorHAnsi"/>
                <w:bCs/>
                <w:lang w:val="fr-FR"/>
              </w:rPr>
              <w:t>.</w:t>
            </w:r>
            <w:r w:rsidR="00A31765">
              <w:rPr>
                <w:rFonts w:eastAsia="Arial" w:cstheme="minorHAnsi"/>
                <w:bCs/>
                <w:iCs/>
                <w:lang w:val="fr-FR"/>
              </w:rPr>
              <w:t xml:space="preserve"> Les axes </w:t>
            </w:r>
            <w:r w:rsidR="00A501A5">
              <w:rPr>
                <w:rFonts w:eastAsia="Arial" w:cstheme="minorHAnsi"/>
                <w:bCs/>
                <w:iCs/>
                <w:lang w:val="fr-FR"/>
              </w:rPr>
              <w:t xml:space="preserve">stratégiques </w:t>
            </w:r>
            <w:r w:rsidR="00A31765">
              <w:rPr>
                <w:rFonts w:eastAsia="Arial" w:cstheme="minorHAnsi"/>
                <w:bCs/>
                <w:iCs/>
                <w:lang w:val="fr-FR"/>
              </w:rPr>
              <w:t>d’intervention sont</w:t>
            </w:r>
            <w:r w:rsidR="00885073">
              <w:rPr>
                <w:rFonts w:eastAsia="Arial" w:cstheme="minorHAnsi"/>
                <w:bCs/>
                <w:iCs/>
                <w:lang w:val="fr-FR"/>
              </w:rPr>
              <w:t xml:space="preserve"> : </w:t>
            </w:r>
            <w:r w:rsidR="00A501A5">
              <w:rPr>
                <w:rFonts w:eastAsia="Arial" w:cstheme="minorHAnsi"/>
                <w:bCs/>
                <w:iCs/>
                <w:lang w:val="fr-FR"/>
              </w:rPr>
              <w:t>(i)</w:t>
            </w:r>
            <w:r w:rsidR="00A31765">
              <w:rPr>
                <w:rFonts w:eastAsia="Arial" w:cstheme="minorHAnsi"/>
                <w:bCs/>
                <w:iCs/>
                <w:lang w:val="fr-FR"/>
              </w:rPr>
              <w:t xml:space="preserve"> </w:t>
            </w:r>
            <w:r w:rsidR="00885073">
              <w:rPr>
                <w:rFonts w:eastAsia="Arial" w:cstheme="minorHAnsi"/>
                <w:bCs/>
                <w:iCs/>
                <w:lang w:val="fr-FR"/>
              </w:rPr>
              <w:t xml:space="preserve">financer des infrastructures sportives de proximité, dans une logique de promotion du sport pour toutes et tous, dans les quartiers urbains et dans les écoles ; (ii) soutenir la professionnalisation du secteur sportif et renforcer les capacités de ses acteurs ; (iii) renforcer un dialogue de politique publique pour encourager l’investissement des autorités dans le sport ; et (iv) pérenniser le soutien à la société civile et les entrepreneurs du sport. </w:t>
            </w:r>
          </w:p>
          <w:p w14:paraId="390D8FD0" w14:textId="74979514" w:rsidR="00447936" w:rsidRDefault="00885073">
            <w:pPr>
              <w:shd w:val="clear" w:color="auto" w:fill="FFFFFF"/>
              <w:jc w:val="both"/>
              <w:textAlignment w:val="baseline"/>
              <w:rPr>
                <w:rFonts w:eastAsia="Arial" w:cstheme="minorHAnsi"/>
                <w:bCs/>
                <w:iCs/>
                <w:lang w:val="fr-FR"/>
              </w:rPr>
            </w:pPr>
            <w:r>
              <w:rPr>
                <w:rFonts w:eastAsia="Arial" w:cstheme="minorHAnsi"/>
                <w:bCs/>
                <w:iCs/>
                <w:lang w:val="fr-FR"/>
              </w:rPr>
              <w:t xml:space="preserve">  </w:t>
            </w:r>
          </w:p>
          <w:p w14:paraId="4F2BE0D4" w14:textId="54A6C477" w:rsidR="00485E8B" w:rsidRPr="006C33F4" w:rsidRDefault="00CA1401" w:rsidP="00447936">
            <w:pPr>
              <w:shd w:val="clear" w:color="auto" w:fill="FFFFFF"/>
              <w:jc w:val="both"/>
              <w:textAlignment w:val="baseline"/>
              <w:rPr>
                <w:rFonts w:eastAsia="Arial" w:cstheme="minorHAnsi"/>
                <w:bCs/>
                <w:iCs/>
                <w:lang w:val="fr-FR"/>
              </w:rPr>
            </w:pPr>
            <w:r>
              <w:rPr>
                <w:rFonts w:eastAsia="Arial" w:cstheme="minorHAnsi"/>
                <w:bCs/>
                <w:iCs/>
                <w:lang w:val="fr-FR"/>
              </w:rPr>
              <w:t>L</w:t>
            </w:r>
            <w:r w:rsidR="00447936">
              <w:rPr>
                <w:rFonts w:eastAsia="Arial" w:cstheme="minorHAnsi"/>
                <w:bCs/>
                <w:iCs/>
                <w:lang w:val="fr-FR"/>
              </w:rPr>
              <w:t xml:space="preserve">’AFD </w:t>
            </w:r>
            <w:r w:rsidR="007A694C">
              <w:rPr>
                <w:rFonts w:eastAsia="Arial" w:cstheme="minorHAnsi"/>
                <w:bCs/>
                <w:iCs/>
                <w:lang w:val="fr-FR"/>
              </w:rPr>
              <w:t>mobilise</w:t>
            </w:r>
            <w:r>
              <w:rPr>
                <w:rFonts w:eastAsia="Arial" w:cstheme="minorHAnsi"/>
                <w:bCs/>
                <w:iCs/>
                <w:lang w:val="fr-FR"/>
              </w:rPr>
              <w:t xml:space="preserve"> ainsi</w:t>
            </w:r>
            <w:r w:rsidR="007A694C">
              <w:rPr>
                <w:rFonts w:eastAsia="Arial" w:cstheme="minorHAnsi"/>
                <w:bCs/>
                <w:iCs/>
                <w:lang w:val="fr-FR"/>
              </w:rPr>
              <w:t xml:space="preserve"> des financements en dons</w:t>
            </w:r>
            <w:r w:rsidR="00447936">
              <w:rPr>
                <w:rFonts w:eastAsia="Arial" w:cstheme="minorHAnsi"/>
                <w:bCs/>
                <w:iCs/>
                <w:lang w:val="fr-FR"/>
              </w:rPr>
              <w:t xml:space="preserve"> aux associations ou aux Etats, </w:t>
            </w:r>
            <w:r w:rsidR="007A694C">
              <w:rPr>
                <w:rFonts w:eastAsia="Arial" w:cstheme="minorHAnsi"/>
                <w:bCs/>
                <w:iCs/>
                <w:lang w:val="fr-FR"/>
              </w:rPr>
              <w:t xml:space="preserve">et aussi </w:t>
            </w:r>
            <w:r w:rsidR="00447936">
              <w:rPr>
                <w:rFonts w:eastAsia="Arial" w:cstheme="minorHAnsi"/>
                <w:bCs/>
                <w:iCs/>
                <w:lang w:val="fr-FR"/>
              </w:rPr>
              <w:t xml:space="preserve">en prêt, par exemple au Sénégal avec un prêt de 60M d’euros accordé à l’Etat </w:t>
            </w:r>
            <w:r w:rsidR="00A501A5">
              <w:rPr>
                <w:rFonts w:eastAsia="Arial" w:cstheme="minorHAnsi"/>
                <w:bCs/>
                <w:iCs/>
                <w:lang w:val="fr-FR"/>
              </w:rPr>
              <w:t xml:space="preserve">en </w:t>
            </w:r>
            <w:r w:rsidR="00447936">
              <w:rPr>
                <w:rFonts w:eastAsia="Arial" w:cstheme="minorHAnsi"/>
                <w:bCs/>
                <w:iCs/>
                <w:lang w:val="fr-FR"/>
              </w:rPr>
              <w:t>perspective des Jeux Olympiques de la Jeunesse</w:t>
            </w:r>
            <w:r w:rsidR="003A756F">
              <w:rPr>
                <w:rFonts w:eastAsia="Arial" w:cstheme="minorHAnsi"/>
                <w:bCs/>
                <w:iCs/>
                <w:lang w:val="fr-FR"/>
              </w:rPr>
              <w:t xml:space="preserve"> </w:t>
            </w:r>
            <w:r w:rsidR="00447936">
              <w:rPr>
                <w:rFonts w:eastAsia="Arial" w:cstheme="minorHAnsi"/>
                <w:bCs/>
                <w:iCs/>
                <w:lang w:val="fr-FR"/>
              </w:rPr>
              <w:t>Dakar 2026.</w:t>
            </w:r>
            <w:r w:rsidR="003A756F">
              <w:rPr>
                <w:rFonts w:eastAsia="Arial" w:cstheme="minorHAnsi"/>
                <w:bCs/>
                <w:iCs/>
                <w:lang w:val="fr-FR"/>
              </w:rPr>
              <w:t xml:space="preserve">  </w:t>
            </w:r>
          </w:p>
          <w:p w14:paraId="7146B998" w14:textId="77777777" w:rsidR="00244593" w:rsidRPr="006C33F4" w:rsidRDefault="00244593" w:rsidP="00244593">
            <w:pPr>
              <w:shd w:val="clear" w:color="auto" w:fill="FFFFFF"/>
              <w:jc w:val="both"/>
              <w:textAlignment w:val="baseline"/>
              <w:rPr>
                <w:rFonts w:eastAsia="Arial" w:cstheme="minorHAnsi"/>
                <w:bCs/>
                <w:iCs/>
                <w:lang w:val="fr-FR"/>
              </w:rPr>
            </w:pPr>
          </w:p>
          <w:p w14:paraId="0E6FC9AC" w14:textId="33A16DAA" w:rsidR="00447936" w:rsidRDefault="00447936" w:rsidP="00244593">
            <w:pPr>
              <w:jc w:val="both"/>
              <w:rPr>
                <w:rFonts w:cstheme="minorHAnsi"/>
                <w:lang w:val="fr-FR"/>
              </w:rPr>
            </w:pPr>
            <w:r>
              <w:rPr>
                <w:rFonts w:cstheme="minorHAnsi"/>
                <w:lang w:val="fr-FR"/>
              </w:rPr>
              <w:lastRenderedPageBreak/>
              <w:t xml:space="preserve">L’AFD </w:t>
            </w:r>
            <w:r w:rsidR="003D2664">
              <w:rPr>
                <w:rFonts w:cstheme="minorHAnsi"/>
                <w:lang w:val="fr-FR"/>
              </w:rPr>
              <w:t>partage une double ambition :</w:t>
            </w:r>
            <w:r>
              <w:rPr>
                <w:rFonts w:cstheme="minorHAnsi"/>
                <w:lang w:val="fr-FR"/>
              </w:rPr>
              <w:t xml:space="preserve"> mettre du sport dans le développement durable et du développement durable dans le sport</w:t>
            </w:r>
            <w:r w:rsidR="00A501A5">
              <w:rPr>
                <w:rFonts w:cstheme="minorHAnsi"/>
                <w:lang w:val="fr-FR"/>
              </w:rPr>
              <w:t xml:space="preserve">. Pour </w:t>
            </w:r>
            <w:r w:rsidR="003D2664">
              <w:rPr>
                <w:rFonts w:cstheme="minorHAnsi"/>
                <w:lang w:val="fr-FR"/>
              </w:rPr>
              <w:t>cela, l</w:t>
            </w:r>
            <w:r w:rsidR="00A501A5">
              <w:rPr>
                <w:rFonts w:cstheme="minorHAnsi"/>
                <w:lang w:val="fr-FR"/>
              </w:rPr>
              <w:t>’AFD</w:t>
            </w:r>
            <w:r w:rsidR="003D2664">
              <w:rPr>
                <w:rFonts w:cstheme="minorHAnsi"/>
                <w:lang w:val="fr-FR"/>
              </w:rPr>
              <w:t xml:space="preserve"> a ouvert un espace de mobilisation et de partenariats : (i) en nouant des </w:t>
            </w:r>
            <w:r w:rsidR="003D2664" w:rsidRPr="003D2664">
              <w:rPr>
                <w:rFonts w:cstheme="minorHAnsi"/>
                <w:lang w:val="fr-FR"/>
              </w:rPr>
              <w:t>collaborations avec des organisations sportives de renommée internationale (FIFA, NBA, BAL, Paris 2024, CIO)</w:t>
            </w:r>
            <w:r w:rsidR="003D2664">
              <w:rPr>
                <w:rFonts w:cstheme="minorHAnsi"/>
                <w:lang w:val="fr-FR"/>
              </w:rPr>
              <w:t xml:space="preserve"> ; (ii) </w:t>
            </w:r>
            <w:r w:rsidR="003D2664" w:rsidRPr="003D2664">
              <w:rPr>
                <w:rFonts w:cstheme="minorHAnsi"/>
                <w:lang w:val="fr-FR"/>
              </w:rPr>
              <w:t xml:space="preserve">en créant un trait d’union entre financements et porteurs de projets à travers la plateforme Sport en Commun qui recense 3 500 structures inscrites dans 52 pays ; </w:t>
            </w:r>
            <w:r w:rsidR="003D2664">
              <w:rPr>
                <w:rFonts w:cstheme="minorHAnsi"/>
                <w:lang w:val="fr-FR"/>
              </w:rPr>
              <w:t xml:space="preserve">et (iii) en concevant  </w:t>
            </w:r>
            <w:r w:rsidR="003D2664" w:rsidRPr="003D2664">
              <w:rPr>
                <w:rFonts w:cstheme="minorHAnsi"/>
                <w:lang w:val="fr-FR"/>
              </w:rPr>
              <w:t xml:space="preserve">- dans le cadre de </w:t>
            </w:r>
            <w:r w:rsidR="003D2664">
              <w:rPr>
                <w:rFonts w:cstheme="minorHAnsi"/>
                <w:lang w:val="fr-FR"/>
              </w:rPr>
              <w:t>Finance en Commun (</w:t>
            </w:r>
            <w:proofErr w:type="spellStart"/>
            <w:r w:rsidR="003D2664">
              <w:rPr>
                <w:rFonts w:cstheme="minorHAnsi"/>
                <w:lang w:val="fr-FR"/>
              </w:rPr>
              <w:t>Fi</w:t>
            </w:r>
            <w:r w:rsidR="003D2664" w:rsidRPr="003D2664">
              <w:rPr>
                <w:rFonts w:cstheme="minorHAnsi"/>
                <w:lang w:val="fr-FR"/>
              </w:rPr>
              <w:t>CS</w:t>
            </w:r>
            <w:proofErr w:type="spellEnd"/>
            <w:r w:rsidR="003D2664" w:rsidRPr="003D2664">
              <w:rPr>
                <w:rFonts w:cstheme="minorHAnsi"/>
                <w:lang w:val="fr-FR"/>
              </w:rPr>
              <w:t xml:space="preserve">) - une coalition « </w:t>
            </w:r>
            <w:proofErr w:type="spellStart"/>
            <w:r w:rsidR="003D2664" w:rsidRPr="003D2664">
              <w:rPr>
                <w:rFonts w:cstheme="minorHAnsi"/>
                <w:lang w:val="fr-FR"/>
              </w:rPr>
              <w:t>Sustainable</w:t>
            </w:r>
            <w:proofErr w:type="spellEnd"/>
            <w:r w:rsidR="003D2664" w:rsidRPr="003D2664">
              <w:rPr>
                <w:rFonts w:cstheme="minorHAnsi"/>
                <w:lang w:val="fr-FR"/>
              </w:rPr>
              <w:t xml:space="preserve"> </w:t>
            </w:r>
            <w:proofErr w:type="spellStart"/>
            <w:r w:rsidR="003D2664" w:rsidRPr="003D2664">
              <w:rPr>
                <w:rFonts w:cstheme="minorHAnsi"/>
                <w:lang w:val="fr-FR"/>
              </w:rPr>
              <w:t>Development</w:t>
            </w:r>
            <w:proofErr w:type="spellEnd"/>
            <w:r w:rsidR="003D2664" w:rsidRPr="003D2664">
              <w:rPr>
                <w:rFonts w:cstheme="minorHAnsi"/>
                <w:lang w:val="fr-FR"/>
              </w:rPr>
              <w:t xml:space="preserve"> </w:t>
            </w:r>
            <w:proofErr w:type="spellStart"/>
            <w:r w:rsidR="003D2664" w:rsidRPr="003D2664">
              <w:rPr>
                <w:rFonts w:cstheme="minorHAnsi"/>
                <w:lang w:val="fr-FR"/>
              </w:rPr>
              <w:t>Through</w:t>
            </w:r>
            <w:proofErr w:type="spellEnd"/>
            <w:r w:rsidR="003D2664" w:rsidRPr="003D2664">
              <w:rPr>
                <w:rFonts w:cstheme="minorHAnsi"/>
                <w:lang w:val="fr-FR"/>
              </w:rPr>
              <w:t xml:space="preserve"> Sport » qui invite l’ensemble des banques publiques de développement à coopérer pour dynamiser l’investissement dans le secteur</w:t>
            </w:r>
            <w:r w:rsidR="003D2664">
              <w:rPr>
                <w:rFonts w:cstheme="minorHAnsi"/>
                <w:lang w:val="fr-FR"/>
              </w:rPr>
              <w:t xml:space="preserve">. </w:t>
            </w:r>
          </w:p>
          <w:p w14:paraId="36DCD6A1" w14:textId="52F8DB5D" w:rsidR="00DA75EE" w:rsidRPr="006C33F4" w:rsidRDefault="00DA75EE" w:rsidP="00244593">
            <w:pPr>
              <w:jc w:val="both"/>
              <w:rPr>
                <w:rFonts w:cstheme="minorHAnsi"/>
                <w:lang w:val="fr-FR"/>
              </w:rPr>
            </w:pPr>
          </w:p>
          <w:p w14:paraId="4B0C26F7" w14:textId="03244142" w:rsidR="00B12E62" w:rsidRDefault="00244593" w:rsidP="00B12E62">
            <w:pPr>
              <w:jc w:val="both"/>
              <w:rPr>
                <w:lang w:val="fr-FR"/>
              </w:rPr>
            </w:pPr>
            <w:r w:rsidRPr="006C33F4">
              <w:rPr>
                <w:rFonts w:eastAsia="Arial" w:cstheme="minorHAnsi"/>
                <w:bCs/>
                <w:iCs/>
                <w:lang w:val="fr-FR"/>
              </w:rPr>
              <w:t xml:space="preserve">Le Jeux olympiques et paralympiques ont </w:t>
            </w:r>
            <w:r w:rsidR="003D2664">
              <w:rPr>
                <w:rFonts w:eastAsia="Arial" w:cstheme="minorHAnsi"/>
                <w:bCs/>
                <w:iCs/>
                <w:lang w:val="fr-FR"/>
              </w:rPr>
              <w:t>accéléré</w:t>
            </w:r>
            <w:r w:rsidRPr="006C33F4">
              <w:rPr>
                <w:rFonts w:eastAsia="Arial" w:cstheme="minorHAnsi"/>
                <w:bCs/>
                <w:iCs/>
                <w:lang w:val="fr-FR"/>
              </w:rPr>
              <w:t xml:space="preserve"> cette dynamique</w:t>
            </w:r>
            <w:r w:rsidR="003D2664">
              <w:rPr>
                <w:rFonts w:eastAsia="Arial" w:cstheme="minorHAnsi"/>
                <w:bCs/>
                <w:iCs/>
                <w:lang w:val="fr-FR"/>
              </w:rPr>
              <w:t xml:space="preserve">, en témoigne </w:t>
            </w:r>
            <w:r w:rsidRPr="006C33F4">
              <w:rPr>
                <w:rFonts w:eastAsia="Arial" w:cstheme="minorHAnsi"/>
                <w:bCs/>
                <w:iCs/>
                <w:lang w:val="fr-FR"/>
              </w:rPr>
              <w:t xml:space="preserve">le programme </w:t>
            </w:r>
            <w:r w:rsidR="00B12E62">
              <w:rPr>
                <w:rFonts w:eastAsia="Arial" w:cstheme="minorHAnsi"/>
                <w:bCs/>
                <w:iCs/>
                <w:lang w:val="fr-FR"/>
              </w:rPr>
              <w:t>« </w:t>
            </w:r>
            <w:r w:rsidRPr="006C33F4">
              <w:rPr>
                <w:rFonts w:eastAsia="Arial" w:cstheme="minorHAnsi"/>
                <w:bCs/>
                <w:iCs/>
                <w:lang w:val="fr-FR"/>
              </w:rPr>
              <w:t>Impact 2024 international</w:t>
            </w:r>
            <w:r w:rsidR="00B12E62">
              <w:rPr>
                <w:rFonts w:eastAsia="Arial" w:cstheme="minorHAnsi"/>
                <w:bCs/>
                <w:iCs/>
                <w:lang w:val="fr-FR"/>
              </w:rPr>
              <w:t> »</w:t>
            </w:r>
            <w:r w:rsidR="003D2664">
              <w:rPr>
                <w:rFonts w:eastAsia="Arial" w:cstheme="minorHAnsi"/>
                <w:bCs/>
                <w:iCs/>
                <w:lang w:val="fr-FR"/>
              </w:rPr>
              <w:t xml:space="preserve"> qui est une initiative partenariale entre </w:t>
            </w:r>
            <w:r w:rsidRPr="006C33F4">
              <w:rPr>
                <w:rFonts w:eastAsia="Arial" w:cstheme="minorHAnsi"/>
                <w:bCs/>
                <w:iCs/>
                <w:lang w:val="fr-FR"/>
              </w:rPr>
              <w:t xml:space="preserve">le comité d’organisation des Jeux de Paris 2024 et l’AFD pour financer et accompagner des projets </w:t>
            </w:r>
            <w:r w:rsidR="003D2664">
              <w:rPr>
                <w:rFonts w:eastAsia="Arial" w:cstheme="minorHAnsi"/>
                <w:bCs/>
                <w:iCs/>
                <w:lang w:val="fr-FR"/>
              </w:rPr>
              <w:t>impactant de développement par le sport.</w:t>
            </w:r>
            <w:r w:rsidR="003D2664">
              <w:rPr>
                <w:rFonts w:cstheme="minorHAnsi"/>
                <w:bCs/>
                <w:lang w:val="fr-FR"/>
              </w:rPr>
              <w:t xml:space="preserve"> Ce programme a permis de soutenir </w:t>
            </w:r>
            <w:r w:rsidR="003D2664">
              <w:rPr>
                <w:lang w:val="fr-FR"/>
              </w:rPr>
              <w:t>11</w:t>
            </w:r>
            <w:r w:rsidR="00362DC8">
              <w:rPr>
                <w:lang w:val="fr-FR"/>
              </w:rPr>
              <w:t>4</w:t>
            </w:r>
            <w:r w:rsidR="00B12E62" w:rsidRPr="005F72CB">
              <w:rPr>
                <w:lang w:val="fr-FR"/>
              </w:rPr>
              <w:t xml:space="preserve"> projets </w:t>
            </w:r>
            <w:r w:rsidR="00362DC8">
              <w:rPr>
                <w:lang w:val="fr-FR"/>
              </w:rPr>
              <w:t>pour un montant de 4,5 millions d’euros</w:t>
            </w:r>
            <w:r w:rsidR="00B12E62" w:rsidRPr="005F72CB">
              <w:rPr>
                <w:lang w:val="fr-FR"/>
              </w:rPr>
              <w:t>.</w:t>
            </w:r>
          </w:p>
          <w:p w14:paraId="2FCF0D7E" w14:textId="77777777" w:rsidR="00244593" w:rsidRPr="006C33F4" w:rsidRDefault="00244593" w:rsidP="00244593">
            <w:pPr>
              <w:shd w:val="clear" w:color="auto" w:fill="FFFFFF"/>
              <w:jc w:val="both"/>
              <w:textAlignment w:val="baseline"/>
              <w:rPr>
                <w:rFonts w:eastAsia="Arial" w:cstheme="minorHAnsi"/>
                <w:bCs/>
                <w:iCs/>
                <w:lang w:val="fr-FR"/>
              </w:rPr>
            </w:pPr>
          </w:p>
          <w:p w14:paraId="45387577" w14:textId="07FA4EC4" w:rsidR="00244593" w:rsidRPr="006C33F4" w:rsidRDefault="00244593" w:rsidP="001226DD">
            <w:pPr>
              <w:jc w:val="both"/>
              <w:rPr>
                <w:lang w:val="fr-FR"/>
              </w:rPr>
            </w:pPr>
            <w:r w:rsidRPr="006C33F4">
              <w:rPr>
                <w:rFonts w:cstheme="minorHAnsi"/>
                <w:lang w:val="fr-FR" w:eastAsia="fr-FR"/>
              </w:rPr>
              <w:t xml:space="preserve">Pour accompagner au mieux les pays qui le souhaitent et qui en </w:t>
            </w:r>
            <w:r w:rsidR="00362DC8">
              <w:rPr>
                <w:rFonts w:cstheme="minorHAnsi"/>
                <w:lang w:val="fr-FR" w:eastAsia="fr-FR"/>
              </w:rPr>
              <w:t>expriment</w:t>
            </w:r>
            <w:r w:rsidR="00362DC8" w:rsidRPr="006C33F4">
              <w:rPr>
                <w:rFonts w:cstheme="minorHAnsi"/>
                <w:lang w:val="fr-FR" w:eastAsia="fr-FR"/>
              </w:rPr>
              <w:t xml:space="preserve"> </w:t>
            </w:r>
            <w:r w:rsidRPr="006C33F4">
              <w:rPr>
                <w:rFonts w:cstheme="minorHAnsi"/>
                <w:lang w:val="fr-FR" w:eastAsia="fr-FR"/>
              </w:rPr>
              <w:t>la demande auprès de la France, un programme spécifique permet de déployer l’expertise française en matière de sport pour renforcer les institutions sportives. A date, 5 experts français ont été placés dans des institutions régionales ou des ministères des sports au Sénégal (deux experts), au Gabon, en Tanzanie et au Cameroun dans le but de définir des stratégies nationales d’accès au sport pour toutes et tous.</w:t>
            </w:r>
            <w:r w:rsidR="003D2664">
              <w:rPr>
                <w:lang w:val="fr-FR"/>
              </w:rPr>
              <w:t xml:space="preserve"> L’AFD mobilise également </w:t>
            </w:r>
            <w:r w:rsidR="003D2664" w:rsidRPr="003D2664">
              <w:rPr>
                <w:rFonts w:cstheme="minorHAnsi"/>
                <w:lang w:val="fr-FR" w:eastAsia="fr-FR"/>
              </w:rPr>
              <w:t>l’expertise de la filière sport française dans des projets de développement par le sport avec des centres de formation français (</w:t>
            </w:r>
            <w:r w:rsidR="003D2664">
              <w:rPr>
                <w:rFonts w:cstheme="minorHAnsi"/>
                <w:lang w:val="fr-FR" w:eastAsia="fr-FR"/>
              </w:rPr>
              <w:t xml:space="preserve">INSEP, </w:t>
            </w:r>
            <w:r w:rsidR="003D2664" w:rsidRPr="003D2664">
              <w:rPr>
                <w:rFonts w:cstheme="minorHAnsi"/>
                <w:lang w:val="fr-FR" w:eastAsia="fr-FR"/>
              </w:rPr>
              <w:t>C</w:t>
            </w:r>
            <w:r w:rsidR="003D2664">
              <w:rPr>
                <w:rFonts w:cstheme="minorHAnsi"/>
                <w:lang w:val="fr-FR" w:eastAsia="fr-FR"/>
              </w:rPr>
              <w:t>entre de Droit et d’économie du sport</w:t>
            </w:r>
            <w:r w:rsidR="003D2664" w:rsidRPr="003D2664">
              <w:rPr>
                <w:rFonts w:cstheme="minorHAnsi"/>
                <w:lang w:val="fr-FR" w:eastAsia="fr-FR"/>
              </w:rPr>
              <w:t>), des clubs français (O</w:t>
            </w:r>
            <w:r w:rsidR="003D2664">
              <w:rPr>
                <w:rFonts w:cstheme="minorHAnsi"/>
                <w:lang w:val="fr-FR" w:eastAsia="fr-FR"/>
              </w:rPr>
              <w:t>lympique Lyonnais</w:t>
            </w:r>
            <w:r w:rsidR="003D2664" w:rsidRPr="003D2664">
              <w:rPr>
                <w:rFonts w:cstheme="minorHAnsi"/>
                <w:lang w:val="fr-FR" w:eastAsia="fr-FR"/>
              </w:rPr>
              <w:t>), les fé</w:t>
            </w:r>
            <w:r w:rsidR="003D2664">
              <w:rPr>
                <w:rFonts w:cstheme="minorHAnsi"/>
                <w:lang w:val="fr-FR" w:eastAsia="fr-FR"/>
              </w:rPr>
              <w:t>dérations sportives françaises</w:t>
            </w:r>
            <w:r w:rsidR="003D2664" w:rsidRPr="003D2664">
              <w:rPr>
                <w:rFonts w:cstheme="minorHAnsi"/>
                <w:lang w:val="fr-FR" w:eastAsia="fr-FR"/>
              </w:rPr>
              <w:t xml:space="preserve">, ou encore les acteurs </w:t>
            </w:r>
            <w:r w:rsidR="00362DC8">
              <w:rPr>
                <w:rFonts w:cstheme="minorHAnsi"/>
                <w:lang w:val="fr-FR" w:eastAsia="fr-FR"/>
              </w:rPr>
              <w:t xml:space="preserve">privés (notamment </w:t>
            </w:r>
            <w:r w:rsidR="003D2664" w:rsidRPr="003D2664">
              <w:rPr>
                <w:rFonts w:cstheme="minorHAnsi"/>
                <w:lang w:val="fr-FR" w:eastAsia="fr-FR"/>
              </w:rPr>
              <w:t>du GIE France Sport Expertise</w:t>
            </w:r>
            <w:r w:rsidR="00362DC8">
              <w:rPr>
                <w:rFonts w:cstheme="minorHAnsi"/>
                <w:lang w:val="fr-FR" w:eastAsia="fr-FR"/>
              </w:rPr>
              <w:t>)</w:t>
            </w:r>
            <w:r w:rsidR="003D2664" w:rsidRPr="003D2664">
              <w:rPr>
                <w:rFonts w:cstheme="minorHAnsi"/>
                <w:lang w:val="fr-FR" w:eastAsia="fr-FR"/>
              </w:rPr>
              <w:t>.</w:t>
            </w:r>
            <w:r w:rsidR="003D2664">
              <w:rPr>
                <w:rFonts w:cstheme="minorHAnsi"/>
                <w:lang w:val="fr-FR" w:eastAsia="fr-FR"/>
              </w:rPr>
              <w:t xml:space="preserve"> </w:t>
            </w:r>
          </w:p>
          <w:p w14:paraId="4ADFFA33" w14:textId="77777777" w:rsidR="003E1CC7" w:rsidRPr="00DA75EE" w:rsidRDefault="003E1CC7" w:rsidP="008C19B1">
            <w:pPr>
              <w:pStyle w:val="Paragraphedeliste"/>
              <w:ind w:left="0"/>
              <w:rPr>
                <w:b/>
                <w:sz w:val="20"/>
                <w:szCs w:val="20"/>
                <w:u w:val="single"/>
                <w:lang w:val="fr-FR"/>
              </w:rPr>
            </w:pPr>
          </w:p>
        </w:tc>
      </w:tr>
      <w:tr w:rsidR="003E1CC7" w:rsidRPr="00390D4A" w14:paraId="414C4A6A" w14:textId="77777777" w:rsidTr="00491622">
        <w:tc>
          <w:tcPr>
            <w:tcW w:w="1838" w:type="dxa"/>
          </w:tcPr>
          <w:p w14:paraId="2865EF8C" w14:textId="7DFEFA8E" w:rsidR="003E1CC7" w:rsidRPr="00AF06C6" w:rsidRDefault="003E1CC7" w:rsidP="003E1CC7">
            <w:pPr>
              <w:jc w:val="both"/>
              <w:rPr>
                <w:b/>
                <w:sz w:val="20"/>
                <w:szCs w:val="20"/>
                <w:u w:val="single"/>
              </w:rPr>
            </w:pPr>
            <w:r w:rsidRPr="00AF06C6">
              <w:rPr>
                <w:b/>
                <w:sz w:val="20"/>
                <w:szCs w:val="20"/>
              </w:rPr>
              <w:lastRenderedPageBreak/>
              <w:t>Target Audience(s)</w:t>
            </w:r>
            <w:r>
              <w:rPr>
                <w:b/>
                <w:sz w:val="20"/>
                <w:szCs w:val="20"/>
              </w:rPr>
              <w:t>:</w:t>
            </w:r>
          </w:p>
        </w:tc>
        <w:tc>
          <w:tcPr>
            <w:tcW w:w="11112" w:type="dxa"/>
            <w:gridSpan w:val="2"/>
          </w:tcPr>
          <w:p w14:paraId="4648C9D7" w14:textId="0F7BB648" w:rsidR="001B3622" w:rsidRPr="00244593" w:rsidRDefault="003A756F">
            <w:pPr>
              <w:ind w:left="252" w:hanging="252"/>
              <w:jc w:val="both"/>
              <w:rPr>
                <w:rFonts w:cstheme="minorHAnsi"/>
                <w:lang w:val="fr-FR" w:eastAsia="fr-FR"/>
              </w:rPr>
            </w:pPr>
            <w:r>
              <w:rPr>
                <w:rFonts w:cstheme="minorHAnsi"/>
                <w:lang w:val="fr-FR" w:eastAsia="fr-FR"/>
              </w:rPr>
              <w:t>Les projets Sport et Développement financés par la France ont permis de toucher près de 1,9 millions de personnes entre 2019 et 2023</w:t>
            </w:r>
            <w:r w:rsidR="007E6FBA">
              <w:rPr>
                <w:rFonts w:cstheme="minorHAnsi"/>
                <w:lang w:val="fr-FR" w:eastAsia="fr-FR"/>
              </w:rPr>
              <w:t>, dont 90% de jeunes et 56% de femmes</w:t>
            </w:r>
            <w:r>
              <w:rPr>
                <w:rFonts w:cstheme="minorHAnsi"/>
                <w:lang w:val="fr-FR" w:eastAsia="fr-FR"/>
              </w:rPr>
              <w:t xml:space="preserve">. </w:t>
            </w:r>
            <w:r w:rsidR="007E6FBA">
              <w:rPr>
                <w:rFonts w:cstheme="minorHAnsi"/>
                <w:lang w:val="fr-FR" w:eastAsia="fr-FR"/>
              </w:rPr>
              <w:t xml:space="preserve">Les projets financés à partir de 2023 devraient permettre de toucher plus de 2,5 millions de personnes supplémentaires, notamment au Sénégal, Cameroun, Mauritanie et RDC. </w:t>
            </w:r>
          </w:p>
          <w:p w14:paraId="69A385AE" w14:textId="71740928" w:rsidR="003E1CC7" w:rsidRPr="00DA75EE" w:rsidRDefault="003E1CC7" w:rsidP="003E1CC7">
            <w:pPr>
              <w:jc w:val="both"/>
              <w:rPr>
                <w:bCs/>
                <w:sz w:val="20"/>
                <w:szCs w:val="20"/>
                <w:lang w:val="fr-FR"/>
              </w:rPr>
            </w:pPr>
          </w:p>
        </w:tc>
      </w:tr>
      <w:tr w:rsidR="003E1CC7" w:rsidRPr="00390D4A" w14:paraId="0E0B4B50" w14:textId="77777777" w:rsidTr="00491622">
        <w:tc>
          <w:tcPr>
            <w:tcW w:w="1838" w:type="dxa"/>
          </w:tcPr>
          <w:p w14:paraId="26CF950F" w14:textId="7CEB477F" w:rsidR="003E1CC7" w:rsidRPr="00AF06C6" w:rsidRDefault="003E1CC7" w:rsidP="003E1CC7">
            <w:pPr>
              <w:jc w:val="both"/>
              <w:rPr>
                <w:b/>
                <w:sz w:val="20"/>
                <w:szCs w:val="20"/>
                <w:u w:val="single"/>
              </w:rPr>
            </w:pPr>
            <w:r w:rsidRPr="00AF06C6">
              <w:rPr>
                <w:b/>
                <w:sz w:val="20"/>
                <w:szCs w:val="20"/>
              </w:rPr>
              <w:t>Partners/Funding</w:t>
            </w:r>
            <w:r>
              <w:rPr>
                <w:b/>
                <w:sz w:val="20"/>
                <w:szCs w:val="20"/>
              </w:rPr>
              <w:t>:</w:t>
            </w:r>
          </w:p>
        </w:tc>
        <w:tc>
          <w:tcPr>
            <w:tcW w:w="11112" w:type="dxa"/>
            <w:gridSpan w:val="2"/>
          </w:tcPr>
          <w:p w14:paraId="3282A941" w14:textId="38D94CED" w:rsidR="008C19B1" w:rsidRPr="00437790" w:rsidRDefault="008C19B1" w:rsidP="0057083C">
            <w:pPr>
              <w:jc w:val="both"/>
              <w:rPr>
                <w:lang w:val="fr-FR"/>
              </w:rPr>
            </w:pPr>
            <w:r w:rsidRPr="00437790">
              <w:rPr>
                <w:lang w:val="fr-FR"/>
              </w:rPr>
              <w:t>Les principaux financeurs et partenaires de ces programmes sont</w:t>
            </w:r>
            <w:r w:rsidR="00437790">
              <w:rPr>
                <w:lang w:val="fr-FR"/>
              </w:rPr>
              <w:t xml:space="preserve"> </w:t>
            </w:r>
            <w:r w:rsidRPr="00437790">
              <w:rPr>
                <w:lang w:val="fr-FR"/>
              </w:rPr>
              <w:t>:</w:t>
            </w:r>
          </w:p>
          <w:p w14:paraId="0FF8AE75" w14:textId="20EEAB94" w:rsidR="008C19B1" w:rsidRPr="00437790" w:rsidRDefault="008C19B1" w:rsidP="008C19B1">
            <w:pPr>
              <w:pStyle w:val="Paragraphedeliste"/>
              <w:numPr>
                <w:ilvl w:val="0"/>
                <w:numId w:val="14"/>
              </w:numPr>
              <w:jc w:val="both"/>
              <w:rPr>
                <w:lang w:val="fr-FR"/>
              </w:rPr>
            </w:pPr>
            <w:r w:rsidRPr="00437790">
              <w:rPr>
                <w:lang w:val="fr-FR"/>
              </w:rPr>
              <w:t xml:space="preserve">Le </w:t>
            </w:r>
            <w:r w:rsidR="0057083C" w:rsidRPr="00437790">
              <w:rPr>
                <w:lang w:val="fr-FR"/>
              </w:rPr>
              <w:t xml:space="preserve">Ministère de l’Europe et des Affaires </w:t>
            </w:r>
            <w:r w:rsidR="00437790" w:rsidRPr="00437790">
              <w:rPr>
                <w:lang w:val="fr-FR"/>
              </w:rPr>
              <w:t>étrangères ;</w:t>
            </w:r>
            <w:r w:rsidR="0057083C" w:rsidRPr="00437790">
              <w:rPr>
                <w:lang w:val="fr-FR"/>
              </w:rPr>
              <w:t xml:space="preserve"> </w:t>
            </w:r>
          </w:p>
          <w:p w14:paraId="48EF4661" w14:textId="61A3EC6E" w:rsidR="008C19B1" w:rsidRPr="00437790" w:rsidRDefault="008C19B1" w:rsidP="0057083C">
            <w:pPr>
              <w:pStyle w:val="Paragraphedeliste"/>
              <w:numPr>
                <w:ilvl w:val="0"/>
                <w:numId w:val="14"/>
              </w:numPr>
              <w:jc w:val="both"/>
              <w:rPr>
                <w:rFonts w:cstheme="minorHAnsi"/>
                <w:lang w:val="fr-FR" w:eastAsia="fr-FR"/>
              </w:rPr>
            </w:pPr>
            <w:r w:rsidRPr="00437790">
              <w:rPr>
                <w:rFonts w:cstheme="minorHAnsi"/>
                <w:lang w:val="fr-FR" w:eastAsia="fr-FR"/>
              </w:rPr>
              <w:t>L'Agence française de développement (AFD), établissement public qui met en œuvre la politique de développement et de solidarité internationale de la France</w:t>
            </w:r>
          </w:p>
          <w:p w14:paraId="3D8985C2" w14:textId="3EB4CF47" w:rsidR="008C19B1" w:rsidRPr="00437790" w:rsidRDefault="008C19B1" w:rsidP="0057083C">
            <w:pPr>
              <w:pStyle w:val="Paragraphedeliste"/>
              <w:numPr>
                <w:ilvl w:val="0"/>
                <w:numId w:val="14"/>
              </w:numPr>
              <w:jc w:val="both"/>
              <w:rPr>
                <w:rFonts w:cstheme="minorHAnsi"/>
                <w:lang w:val="fr-FR" w:eastAsia="fr-FR"/>
              </w:rPr>
            </w:pPr>
            <w:r w:rsidRPr="00437790">
              <w:rPr>
                <w:lang w:val="fr-FR"/>
              </w:rPr>
              <w:t>Le Comité d’organisation des Jeux olympiques et paralympiques de Paris 2024</w:t>
            </w:r>
          </w:p>
          <w:p w14:paraId="04961E0B" w14:textId="1233B938" w:rsidR="003E1CC7" w:rsidRPr="00DA75EE" w:rsidRDefault="003E1CC7" w:rsidP="003E1CC7">
            <w:pPr>
              <w:jc w:val="both"/>
              <w:rPr>
                <w:b/>
                <w:bCs/>
                <w:sz w:val="20"/>
                <w:szCs w:val="20"/>
                <w:u w:val="single"/>
                <w:lang w:val="fr-FR"/>
              </w:rPr>
            </w:pPr>
          </w:p>
        </w:tc>
      </w:tr>
      <w:tr w:rsidR="003E1CC7" w:rsidRPr="00AF06C6" w14:paraId="6BD08100" w14:textId="77777777" w:rsidTr="00491622">
        <w:tc>
          <w:tcPr>
            <w:tcW w:w="1838" w:type="dxa"/>
          </w:tcPr>
          <w:p w14:paraId="5482DC79" w14:textId="77777777" w:rsidR="003E1CC7" w:rsidRPr="00DA75EE" w:rsidRDefault="003E1CC7" w:rsidP="003E1CC7">
            <w:pPr>
              <w:jc w:val="both"/>
              <w:rPr>
                <w:b/>
                <w:sz w:val="20"/>
                <w:szCs w:val="20"/>
                <w:lang w:val="fr-FR"/>
              </w:rPr>
            </w:pPr>
          </w:p>
          <w:p w14:paraId="62550232" w14:textId="54AEE48D" w:rsidR="003E1CC7" w:rsidRPr="00AF06C6" w:rsidRDefault="003E1CC7" w:rsidP="003E1CC7">
            <w:pPr>
              <w:jc w:val="both"/>
              <w:rPr>
                <w:b/>
                <w:sz w:val="20"/>
                <w:szCs w:val="20"/>
                <w:u w:val="single"/>
              </w:rPr>
            </w:pPr>
            <w:r w:rsidRPr="00AF06C6">
              <w:rPr>
                <w:b/>
                <w:sz w:val="20"/>
                <w:szCs w:val="20"/>
              </w:rPr>
              <w:t>SDG Alignment</w:t>
            </w:r>
            <w:r>
              <w:rPr>
                <w:b/>
                <w:sz w:val="20"/>
                <w:szCs w:val="20"/>
              </w:rPr>
              <w:t>:</w:t>
            </w:r>
          </w:p>
        </w:tc>
        <w:tc>
          <w:tcPr>
            <w:tcW w:w="11112" w:type="dxa"/>
            <w:gridSpan w:val="2"/>
          </w:tcPr>
          <w:p w14:paraId="6280A780" w14:textId="3B50F356" w:rsidR="003E1CC7" w:rsidRPr="00AF06C6" w:rsidRDefault="003E1CC7" w:rsidP="003E1CC7">
            <w:pPr>
              <w:rPr>
                <w:bCs/>
                <w:i/>
                <w:iCs/>
                <w:sz w:val="20"/>
                <w:szCs w:val="20"/>
              </w:rPr>
            </w:pPr>
            <w:r w:rsidRPr="00AF06C6">
              <w:rPr>
                <w:bCs/>
                <w:i/>
                <w:iCs/>
                <w:sz w:val="20"/>
                <w:szCs w:val="20"/>
              </w:rPr>
              <w:t>To what SDG goal/target/indicator is this initiative targeted?</w:t>
            </w:r>
          </w:p>
          <w:p w14:paraId="24A4E679" w14:textId="2743CFFA" w:rsidR="003E1CC7" w:rsidRDefault="00B12E62" w:rsidP="003E1CC7">
            <w:pPr>
              <w:rPr>
                <w:bCs/>
                <w:sz w:val="20"/>
                <w:szCs w:val="20"/>
              </w:rPr>
            </w:pPr>
            <w:r w:rsidRPr="00B12E62">
              <w:rPr>
                <w:bCs/>
                <w:sz w:val="20"/>
                <w:szCs w:val="20"/>
              </w:rPr>
              <w:t>ODD 3, 4, 5, 9, 10, 13, 17</w:t>
            </w:r>
          </w:p>
          <w:p w14:paraId="6F8E665C" w14:textId="77777777" w:rsidR="00B12E62" w:rsidRPr="00B12E62" w:rsidRDefault="00B12E62" w:rsidP="003E1CC7">
            <w:pPr>
              <w:rPr>
                <w:bCs/>
                <w:sz w:val="20"/>
                <w:szCs w:val="20"/>
              </w:rPr>
            </w:pPr>
          </w:p>
          <w:p w14:paraId="652A85BF" w14:textId="77777777" w:rsidR="003E1CC7" w:rsidRPr="00AF06C6" w:rsidRDefault="003E1CC7" w:rsidP="003E1CC7">
            <w:pPr>
              <w:rPr>
                <w:bCs/>
                <w:i/>
                <w:iCs/>
                <w:sz w:val="20"/>
                <w:szCs w:val="20"/>
              </w:rPr>
            </w:pPr>
            <w:r w:rsidRPr="00AF06C6">
              <w:rPr>
                <w:bCs/>
                <w:i/>
                <w:iCs/>
                <w:sz w:val="20"/>
                <w:szCs w:val="20"/>
              </w:rPr>
              <w:t>Please indicate any other national or internationally agreed goals/commitments to which this initiative is aligned.</w:t>
            </w:r>
          </w:p>
          <w:p w14:paraId="7242129A" w14:textId="7B2397F4" w:rsidR="003E1CC7" w:rsidRPr="00AF06C6" w:rsidRDefault="003E1CC7" w:rsidP="003E1CC7">
            <w:pPr>
              <w:jc w:val="both"/>
              <w:rPr>
                <w:b/>
                <w:sz w:val="20"/>
                <w:szCs w:val="20"/>
                <w:u w:val="single"/>
              </w:rPr>
            </w:pPr>
          </w:p>
        </w:tc>
      </w:tr>
      <w:tr w:rsidR="003E1CC7" w:rsidRPr="00390D4A" w14:paraId="0E791F71" w14:textId="77777777" w:rsidTr="00491622">
        <w:tc>
          <w:tcPr>
            <w:tcW w:w="1838" w:type="dxa"/>
          </w:tcPr>
          <w:p w14:paraId="095A3E43" w14:textId="1E5B5C19" w:rsidR="003E1CC7" w:rsidRPr="002F14B4" w:rsidRDefault="003E1CC7" w:rsidP="003E1CC7">
            <w:pPr>
              <w:rPr>
                <w:b/>
                <w:sz w:val="20"/>
                <w:szCs w:val="20"/>
              </w:rPr>
            </w:pPr>
            <w:r w:rsidRPr="002F14B4">
              <w:rPr>
                <w:b/>
                <w:sz w:val="20"/>
                <w:szCs w:val="20"/>
              </w:rPr>
              <w:lastRenderedPageBreak/>
              <w:t>Alignment with global frameworks:</w:t>
            </w:r>
          </w:p>
        </w:tc>
        <w:tc>
          <w:tcPr>
            <w:tcW w:w="11112" w:type="dxa"/>
            <w:gridSpan w:val="2"/>
          </w:tcPr>
          <w:p w14:paraId="26E3EF1E" w14:textId="3EB87A47"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11" w:history="1">
              <w:r w:rsidRPr="00012704">
                <w:rPr>
                  <w:rStyle w:val="Lienhypertexte"/>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12" w:history="1">
              <w:r w:rsidRPr="00012704">
                <w:rPr>
                  <w:rStyle w:val="Lienhypertexte"/>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3777AE4D" w14:textId="17A9ECE5" w:rsidR="00B12E62" w:rsidRPr="00437790" w:rsidRDefault="00B12E62" w:rsidP="003E1CC7">
            <w:pPr>
              <w:rPr>
                <w:lang w:val="fr-FR"/>
              </w:rPr>
            </w:pPr>
            <w:r w:rsidRPr="00437790">
              <w:rPr>
                <w:lang w:val="fr-FR"/>
              </w:rPr>
              <w:t xml:space="preserve">En tant qu’Etat membre de l’UNESCO, de l’OMS et des autres institutions onusiennes, la France a pleinement </w:t>
            </w:r>
            <w:r w:rsidR="00362DC8" w:rsidRPr="00437790">
              <w:rPr>
                <w:lang w:val="fr-FR"/>
              </w:rPr>
              <w:t>soutenu</w:t>
            </w:r>
            <w:r w:rsidRPr="00437790">
              <w:rPr>
                <w:lang w:val="fr-FR"/>
              </w:rPr>
              <w:t xml:space="preserve"> et s’est </w:t>
            </w:r>
            <w:r w:rsidR="00362DC8" w:rsidRPr="00437790">
              <w:rPr>
                <w:lang w:val="fr-FR"/>
              </w:rPr>
              <w:t>engagé</w:t>
            </w:r>
            <w:r w:rsidR="00362DC8">
              <w:rPr>
                <w:lang w:val="fr-FR"/>
              </w:rPr>
              <w:t>e</w:t>
            </w:r>
            <w:r w:rsidRPr="00437790">
              <w:rPr>
                <w:lang w:val="fr-FR"/>
              </w:rPr>
              <w:t xml:space="preserve"> à respecter les différents textes internationaux ayant pour but de renforcer la pratique de l’activité physique, notamment le plan d’action de Kazan, le plan d’action global de l’OMS</w:t>
            </w:r>
            <w:r w:rsidR="00437790" w:rsidRPr="00437790">
              <w:rPr>
                <w:lang w:val="fr-FR"/>
              </w:rPr>
              <w:t xml:space="preserve"> ou encore l’Alliance Fit for Life lancée en 2023 par l’UNESCO.</w:t>
            </w:r>
          </w:p>
          <w:p w14:paraId="6613538C" w14:textId="6AC3CD03" w:rsidR="00437790" w:rsidRPr="00DA75EE" w:rsidRDefault="00437790" w:rsidP="00437790">
            <w:pPr>
              <w:rPr>
                <w:bCs/>
                <w:i/>
                <w:iCs/>
                <w:sz w:val="20"/>
                <w:szCs w:val="20"/>
                <w:lang w:val="fr-FR"/>
              </w:rPr>
            </w:pPr>
          </w:p>
        </w:tc>
      </w:tr>
      <w:tr w:rsidR="003E1CC7" w:rsidRPr="00390D4A" w14:paraId="3FFBBF6C" w14:textId="77777777" w:rsidTr="00491622">
        <w:tc>
          <w:tcPr>
            <w:tcW w:w="1838" w:type="dxa"/>
          </w:tcPr>
          <w:p w14:paraId="6EAE01EB" w14:textId="16A73244" w:rsidR="003E1CC7" w:rsidRPr="002F14B4" w:rsidRDefault="003E1CC7" w:rsidP="003E1CC7">
            <w:pPr>
              <w:rPr>
                <w:b/>
                <w:sz w:val="20"/>
                <w:szCs w:val="20"/>
              </w:rPr>
            </w:pPr>
            <w:r>
              <w:rPr>
                <w:b/>
                <w:sz w:val="20"/>
                <w:szCs w:val="20"/>
              </w:rPr>
              <w:t>Alignment with United Nations Action Plan on SDP:</w:t>
            </w:r>
          </w:p>
        </w:tc>
        <w:tc>
          <w:tcPr>
            <w:tcW w:w="11112" w:type="dxa"/>
            <w:gridSpan w:val="2"/>
          </w:tcPr>
          <w:p w14:paraId="4976356B" w14:textId="68ED32FF"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 xml:space="preserve">Which of the four thematic areas of the </w:t>
            </w:r>
            <w:hyperlink r:id="rId13" w:history="1">
              <w:r w:rsidRPr="00012704">
                <w:rPr>
                  <w:rStyle w:val="Lienhypertexte"/>
                  <w:rFonts w:asciiTheme="minorHAnsi" w:eastAsiaTheme="minorHAnsi" w:hAnsiTheme="minorHAnsi" w:cstheme="minorBidi"/>
                  <w:i/>
                  <w:iCs/>
                  <w:sz w:val="20"/>
                  <w:lang w:val="en-US"/>
                </w:rPr>
                <w:t>UN Action Plan on Sport for Development and Peace</w:t>
              </w:r>
            </w:hyperlink>
            <w:r>
              <w:rPr>
                <w:rFonts w:asciiTheme="minorHAnsi" w:eastAsiaTheme="minorHAnsi" w:hAnsiTheme="minorHAnsi" w:cstheme="minorBidi"/>
                <w:i/>
                <w:iCs/>
                <w:sz w:val="20"/>
                <w:lang w:val="en-US"/>
              </w:rPr>
              <w:t xml:space="preserve"> is this initiative designed to align?</w:t>
            </w:r>
          </w:p>
          <w:p w14:paraId="254B4FFD" w14:textId="6CF1C4B6" w:rsidR="00972D74" w:rsidRPr="00B12E62" w:rsidRDefault="00972D74" w:rsidP="00491622">
            <w:pPr>
              <w:pStyle w:val="NoteVerbaleEnglish"/>
              <w:tabs>
                <w:tab w:val="left" w:pos="2552"/>
              </w:tabs>
              <w:rPr>
                <w:rFonts w:asciiTheme="minorHAnsi" w:eastAsiaTheme="minorHAnsi" w:hAnsiTheme="minorHAnsi" w:cstheme="minorBidi"/>
                <w:sz w:val="22"/>
                <w:szCs w:val="22"/>
                <w:lang w:val="fr-FR"/>
              </w:rPr>
            </w:pPr>
            <w:r w:rsidRPr="00B12E62">
              <w:rPr>
                <w:rFonts w:asciiTheme="minorHAnsi" w:eastAsiaTheme="minorHAnsi" w:hAnsiTheme="minorHAnsi" w:cstheme="minorBidi"/>
                <w:sz w:val="22"/>
                <w:szCs w:val="22"/>
                <w:lang w:val="fr-FR"/>
              </w:rPr>
              <w:t xml:space="preserve">Les programmes portés par la France et par le comité d’organisation des Jeux olympiques et </w:t>
            </w:r>
            <w:r w:rsidR="00362DC8" w:rsidRPr="00B12E62">
              <w:rPr>
                <w:rFonts w:asciiTheme="minorHAnsi" w:eastAsiaTheme="minorHAnsi" w:hAnsiTheme="minorHAnsi" w:cstheme="minorBidi"/>
                <w:sz w:val="22"/>
                <w:szCs w:val="22"/>
                <w:lang w:val="fr-FR"/>
              </w:rPr>
              <w:t>paralympiques</w:t>
            </w:r>
            <w:r w:rsidRPr="00B12E62">
              <w:rPr>
                <w:rFonts w:asciiTheme="minorHAnsi" w:eastAsiaTheme="minorHAnsi" w:hAnsiTheme="minorHAnsi" w:cstheme="minorBidi"/>
                <w:sz w:val="22"/>
                <w:szCs w:val="22"/>
                <w:lang w:val="fr-FR"/>
              </w:rPr>
              <w:t xml:space="preserve"> de Paris 2024 respectent tous les quatre piliers du plan d’action de l’ONU sur le sport pour le Développement et la Paix.</w:t>
            </w:r>
          </w:p>
          <w:p w14:paraId="248C934D" w14:textId="1D03DA08" w:rsidR="00491622" w:rsidRPr="00DA75EE" w:rsidRDefault="00491622" w:rsidP="00491622">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fr-FR"/>
              </w:rPr>
            </w:pPr>
          </w:p>
        </w:tc>
      </w:tr>
      <w:tr w:rsidR="003E1CC7" w:rsidRPr="00390D4A" w14:paraId="67B9D71E" w14:textId="77777777" w:rsidTr="00491622">
        <w:tc>
          <w:tcPr>
            <w:tcW w:w="1838" w:type="dxa"/>
          </w:tcPr>
          <w:p w14:paraId="38F1BBEF" w14:textId="16403076" w:rsidR="003E1CC7" w:rsidRPr="00AF06C6" w:rsidRDefault="003E1CC7" w:rsidP="003E1CC7">
            <w:pPr>
              <w:jc w:val="both"/>
              <w:rPr>
                <w:b/>
                <w:sz w:val="20"/>
                <w:szCs w:val="20"/>
                <w:u w:val="single"/>
              </w:rPr>
            </w:pPr>
            <w:bookmarkStart w:id="0" w:name="_Hlk160012906"/>
            <w:r w:rsidRPr="00AF06C6">
              <w:rPr>
                <w:b/>
                <w:sz w:val="20"/>
                <w:szCs w:val="20"/>
              </w:rPr>
              <w:t>Outcomes</w:t>
            </w:r>
            <w:r>
              <w:rPr>
                <w:b/>
                <w:sz w:val="20"/>
                <w:szCs w:val="20"/>
              </w:rPr>
              <w:t>:</w:t>
            </w:r>
          </w:p>
        </w:tc>
        <w:tc>
          <w:tcPr>
            <w:tcW w:w="11112" w:type="dxa"/>
            <w:gridSpan w:val="2"/>
          </w:tcPr>
          <w:p w14:paraId="5CDE854E" w14:textId="7F993F44" w:rsidR="00972D74" w:rsidRPr="005F72CB" w:rsidRDefault="00972D74" w:rsidP="00B12E62">
            <w:pPr>
              <w:jc w:val="both"/>
              <w:rPr>
                <w:lang w:val="fr-FR"/>
              </w:rPr>
            </w:pPr>
            <w:r w:rsidRPr="005F72CB">
              <w:rPr>
                <w:lang w:val="fr-FR"/>
              </w:rPr>
              <w:t>L’AFD a par exemple financé des projets visant à renforcer le rugby féminin au Bénin, à développer des académies sportives alliant sport et éducation (au Sénégal Libéria, Maroc, Cameroun, Mali et Afrique du sud) ou encore à renforcer la cohésion sociale sur le continent grâce à la plateforme « Sport en Commun », en accompagnant notamment des athlètes de haut-niveau français et africains dans la création de leurs associations dans le domaine du sport et du développement.</w:t>
            </w:r>
          </w:p>
          <w:p w14:paraId="5734AC33" w14:textId="77777777" w:rsidR="00972D74" w:rsidRPr="005F72CB" w:rsidRDefault="00972D74" w:rsidP="00972D74">
            <w:pPr>
              <w:jc w:val="both"/>
              <w:rPr>
                <w:lang w:val="fr-FR"/>
              </w:rPr>
            </w:pPr>
          </w:p>
          <w:p w14:paraId="07554885" w14:textId="2001126D" w:rsidR="00972D74" w:rsidRDefault="00972D74" w:rsidP="00972D74">
            <w:pPr>
              <w:jc w:val="both"/>
              <w:rPr>
                <w:lang w:val="fr-FR"/>
              </w:rPr>
            </w:pPr>
            <w:r w:rsidRPr="005F72CB">
              <w:rPr>
                <w:lang w:val="fr-FR"/>
              </w:rPr>
              <w:t>Ces différents programmes, ainsi que les projets directement finances par le Ministère de l’Europe et des affaires étrangères ont évidemment bénéficiés à des centaines de milliers de personnes, mais ont également pour résultat positif de mobiliser pleinement la société civile française comme étrangère autour de la thématique sport et développement. Les maitres d’œuvres des projets peuvent être des fédérations sportives (comme au Ghana où le projet permet d’accompagner la fédération ghanéenne de football pour développer la pratique du football féminin dans le pays, en soutenant l’équipe nationale féminine espoir sur deux ans et en leur permettant de bénéficier d’entrainements au centre nationale de football de Clairefontaine avec l’encadrement de la direction technique de la Fédération Française), des associations locales (qui peuvent être spécialisées en santé, sur les questions environnementales etc.) ou encore des universités, des opérateurs de la presse et de la formation journalistique, des entreprises etc.</w:t>
            </w:r>
          </w:p>
          <w:p w14:paraId="642C90AC" w14:textId="77777777" w:rsidR="00972D74" w:rsidRPr="005F72CB" w:rsidRDefault="00972D74" w:rsidP="00972D74">
            <w:pPr>
              <w:jc w:val="both"/>
              <w:rPr>
                <w:lang w:val="fr-FR"/>
              </w:rPr>
            </w:pPr>
          </w:p>
          <w:p w14:paraId="6DCBD52E" w14:textId="77777777" w:rsidR="00972D74" w:rsidRPr="005F72CB" w:rsidRDefault="00972D74" w:rsidP="00972D74">
            <w:pPr>
              <w:jc w:val="both"/>
              <w:rPr>
                <w:lang w:val="fr-FR"/>
              </w:rPr>
            </w:pPr>
            <w:r w:rsidRPr="005F72CB">
              <w:rPr>
                <w:lang w:val="fr-FR"/>
              </w:rPr>
              <w:t xml:space="preserve">Par ailleurs, il est évident que le sport offre une opportunité qui, associée à d’autres facteurs (sociétaux, économiques…), sert d’accélérateur social. L’impact de ces différentes initiative est donc aussi économique pour les pays concernés, la France s’efforçant d’accompagner ses partenaires dans le développement de « filières » sport (renforcement des entreprises spécialisées dans ce secteur) et  de soutenir la création d’un artisanat local, comme par exemple la fabrication de table tennis de table dans le département de Dagana au Sénégal et la Commune de </w:t>
            </w:r>
            <w:proofErr w:type="spellStart"/>
            <w:r w:rsidRPr="005F72CB">
              <w:rPr>
                <w:lang w:val="fr-FR"/>
              </w:rPr>
              <w:t>Maféré</w:t>
            </w:r>
            <w:proofErr w:type="spellEnd"/>
            <w:r w:rsidRPr="005F72CB">
              <w:rPr>
                <w:lang w:val="fr-FR"/>
              </w:rPr>
              <w:t xml:space="preserve"> en Côte d'Ivoire grâce à un projet de coopération décentralisée mené par Espalion (ville du sud de la France) grâce à l’appel à projet « sport et coopération décentralisée »  du Ministère des affaires étrangères, de l’AFD et du comité d’organisation des Jeux de Paris 2024. </w:t>
            </w:r>
          </w:p>
          <w:p w14:paraId="2CC39F0F" w14:textId="6BEBA769" w:rsidR="008E6B5F" w:rsidRPr="00DA75EE" w:rsidRDefault="008E6B5F" w:rsidP="00244593">
            <w:pPr>
              <w:spacing w:line="240" w:lineRule="atLeast"/>
              <w:jc w:val="both"/>
              <w:rPr>
                <w:i/>
                <w:iCs/>
                <w:color w:val="2F5496" w:themeColor="accent1" w:themeShade="BF"/>
                <w:sz w:val="20"/>
                <w:szCs w:val="20"/>
                <w:lang w:val="fr-FR"/>
              </w:rPr>
            </w:pPr>
          </w:p>
        </w:tc>
      </w:tr>
      <w:bookmarkEnd w:id="0"/>
      <w:tr w:rsidR="003E1CC7" w:rsidRPr="00390D4A" w14:paraId="3654BB0E" w14:textId="77777777" w:rsidTr="00491622">
        <w:tc>
          <w:tcPr>
            <w:tcW w:w="1838" w:type="dxa"/>
          </w:tcPr>
          <w:p w14:paraId="5F7E7D7A" w14:textId="352969CC" w:rsidR="003E1CC7" w:rsidRPr="00AF06C6" w:rsidRDefault="003E1CC7" w:rsidP="003E1CC7">
            <w:pPr>
              <w:jc w:val="both"/>
              <w:rPr>
                <w:b/>
                <w:sz w:val="20"/>
                <w:szCs w:val="20"/>
                <w:u w:val="single"/>
              </w:rPr>
            </w:pPr>
            <w:r w:rsidRPr="00AF06C6">
              <w:rPr>
                <w:b/>
                <w:sz w:val="20"/>
                <w:szCs w:val="20"/>
              </w:rPr>
              <w:lastRenderedPageBreak/>
              <w:t>Mechanism for monitoring and evaluating implementation</w:t>
            </w:r>
            <w:r>
              <w:rPr>
                <w:b/>
                <w:sz w:val="20"/>
                <w:szCs w:val="20"/>
              </w:rPr>
              <w:t>:</w:t>
            </w:r>
          </w:p>
        </w:tc>
        <w:tc>
          <w:tcPr>
            <w:tcW w:w="11112" w:type="dxa"/>
            <w:gridSpan w:val="2"/>
          </w:tcPr>
          <w:p w14:paraId="330800C1" w14:textId="2AB9CB33" w:rsidR="00972D74" w:rsidRPr="00972D74" w:rsidRDefault="00972D74" w:rsidP="00972D74">
            <w:pPr>
              <w:pStyle w:val="Paragraphedeliste"/>
              <w:ind w:left="0"/>
              <w:jc w:val="both"/>
              <w:rPr>
                <w:lang w:val="fr-FR"/>
              </w:rPr>
            </w:pPr>
            <w:r w:rsidRPr="00972D74">
              <w:rPr>
                <w:lang w:val="fr-FR"/>
              </w:rPr>
              <w:t>Chacun des 70 projets financ</w:t>
            </w:r>
            <w:r>
              <w:rPr>
                <w:lang w:val="fr-FR"/>
              </w:rPr>
              <w:t>é</w:t>
            </w:r>
            <w:r w:rsidRPr="00972D74">
              <w:rPr>
                <w:lang w:val="fr-FR"/>
              </w:rPr>
              <w:t>s par le ministère de l’Europe et des Affaires étrangères fait l’objet d’une sélection préalable sur dossiers, déposés par les ambassades de France à l’étranger. Les projets sont suivis par des comités de suivi trimestriels ou semestriels dont les membres sont des représentants de l’ambassade, des autorités du pays concerné et des maîtres d’œuvre. Une évaluation est ensuite effectuée pour chaque projet par des évaluateurs extérieurs locaux, afin d’évaluer au mieux l’impact réel des projets</w:t>
            </w:r>
          </w:p>
          <w:p w14:paraId="5413E61D" w14:textId="5AB94364" w:rsidR="003E1CC7" w:rsidRPr="001226DD" w:rsidRDefault="003E1CC7" w:rsidP="003E1CC7">
            <w:pPr>
              <w:pStyle w:val="Paragraphedeliste"/>
              <w:ind w:left="0"/>
              <w:rPr>
                <w:lang w:val="fr-FR"/>
              </w:rPr>
            </w:pPr>
          </w:p>
          <w:p w14:paraId="68AC18D7" w14:textId="3452683B" w:rsidR="003E1CC7" w:rsidRPr="001226DD" w:rsidRDefault="0010610D" w:rsidP="003E1CC7">
            <w:pPr>
              <w:pStyle w:val="Paragraphedeliste"/>
              <w:ind w:left="0"/>
              <w:rPr>
                <w:lang w:val="fr-FR"/>
              </w:rPr>
            </w:pPr>
            <w:r w:rsidRPr="001226DD">
              <w:rPr>
                <w:lang w:val="fr-FR"/>
              </w:rPr>
              <w:t>Les projets financés par l’AFD sont sui</w:t>
            </w:r>
            <w:r w:rsidR="003F0C4E" w:rsidRPr="001226DD">
              <w:rPr>
                <w:lang w:val="fr-FR"/>
              </w:rPr>
              <w:t>vis pendant plusieurs phases pour</w:t>
            </w:r>
            <w:r w:rsidRPr="001226DD">
              <w:rPr>
                <w:lang w:val="fr-FR"/>
              </w:rPr>
              <w:t xml:space="preserve"> maximiser et évaluer l’impact et la contribution </w:t>
            </w:r>
            <w:r w:rsidR="003F0C4E" w:rsidRPr="001226DD">
              <w:rPr>
                <w:lang w:val="fr-FR"/>
              </w:rPr>
              <w:t xml:space="preserve">des projets </w:t>
            </w:r>
            <w:r w:rsidRPr="001226DD">
              <w:rPr>
                <w:lang w:val="fr-FR"/>
              </w:rPr>
              <w:t>aux ODD.</w:t>
            </w:r>
          </w:p>
          <w:p w14:paraId="4ABAB699" w14:textId="1EC1D038" w:rsidR="0010610D" w:rsidRPr="001226DD" w:rsidRDefault="0010610D" w:rsidP="001226DD">
            <w:pPr>
              <w:pStyle w:val="Paragraphedeliste"/>
              <w:numPr>
                <w:ilvl w:val="0"/>
                <w:numId w:val="14"/>
              </w:numPr>
              <w:rPr>
                <w:lang w:val="fr-FR"/>
              </w:rPr>
            </w:pPr>
            <w:r w:rsidRPr="001226DD">
              <w:rPr>
                <w:lang w:val="fr-FR"/>
              </w:rPr>
              <w:t xml:space="preserve">Avant </w:t>
            </w:r>
            <w:r w:rsidR="003F0C4E" w:rsidRPr="001226DD">
              <w:rPr>
                <w:lang w:val="fr-FR"/>
              </w:rPr>
              <w:t>leurs</w:t>
            </w:r>
            <w:r w:rsidRPr="001226DD">
              <w:rPr>
                <w:lang w:val="fr-FR"/>
              </w:rPr>
              <w:t xml:space="preserve"> lancement</w:t>
            </w:r>
            <w:r w:rsidR="003F0C4E" w:rsidRPr="001226DD">
              <w:rPr>
                <w:lang w:val="fr-FR"/>
              </w:rPr>
              <w:t>s</w:t>
            </w:r>
            <w:r w:rsidRPr="001226DD">
              <w:rPr>
                <w:lang w:val="fr-FR"/>
              </w:rPr>
              <w:t xml:space="preserve">, les projets doivent être validés par des équipes internes en charge de s’assurer de l’impact positif du projet sur l’atteinte des ODD, notamment en matière d’égalité femmes-hommes, de réduction des inégalités </w:t>
            </w:r>
            <w:r w:rsidR="003F0C4E" w:rsidRPr="001226DD">
              <w:rPr>
                <w:lang w:val="fr-FR"/>
              </w:rPr>
              <w:t xml:space="preserve">multidimensionnelles </w:t>
            </w:r>
            <w:r w:rsidRPr="001226DD">
              <w:rPr>
                <w:lang w:val="fr-FR"/>
              </w:rPr>
              <w:t xml:space="preserve">et de cohésion sociale. Des indicateurs de réalisation, de résultats et d’impacts sont également définis. </w:t>
            </w:r>
          </w:p>
          <w:p w14:paraId="21D2A811" w14:textId="527A164B" w:rsidR="0010610D" w:rsidRPr="001226DD" w:rsidRDefault="0010610D" w:rsidP="001226DD">
            <w:pPr>
              <w:pStyle w:val="Paragraphedeliste"/>
              <w:numPr>
                <w:ilvl w:val="0"/>
                <w:numId w:val="14"/>
              </w:numPr>
              <w:rPr>
                <w:lang w:val="fr-FR"/>
              </w:rPr>
            </w:pPr>
            <w:r w:rsidRPr="001226DD">
              <w:rPr>
                <w:lang w:val="fr-FR"/>
              </w:rPr>
              <w:t>Pendant l’</w:t>
            </w:r>
            <w:r w:rsidR="003F0C4E" w:rsidRPr="001226DD">
              <w:rPr>
                <w:lang w:val="fr-FR"/>
              </w:rPr>
              <w:t>exécution</w:t>
            </w:r>
            <w:r w:rsidRPr="001226DD">
              <w:rPr>
                <w:lang w:val="fr-FR"/>
              </w:rPr>
              <w:t xml:space="preserve"> des projets, des comités de pilotage sont déployés pour s’assurer que le</w:t>
            </w:r>
            <w:r w:rsidR="003F0C4E" w:rsidRPr="001226DD">
              <w:rPr>
                <w:lang w:val="fr-FR"/>
              </w:rPr>
              <w:t>s</w:t>
            </w:r>
            <w:r w:rsidRPr="001226DD">
              <w:rPr>
                <w:lang w:val="fr-FR"/>
              </w:rPr>
              <w:t xml:space="preserve"> projet</w:t>
            </w:r>
            <w:r w:rsidR="003F0C4E" w:rsidRPr="001226DD">
              <w:rPr>
                <w:lang w:val="fr-FR"/>
              </w:rPr>
              <w:t xml:space="preserve">s répondent </w:t>
            </w:r>
            <w:r w:rsidR="001226DD" w:rsidRPr="001226DD">
              <w:rPr>
                <w:lang w:val="fr-FR"/>
              </w:rPr>
              <w:t>aux objectifs fixés</w:t>
            </w:r>
          </w:p>
          <w:p w14:paraId="00617237" w14:textId="43BA2D8F" w:rsidR="0010610D" w:rsidRPr="001226DD" w:rsidRDefault="0010610D" w:rsidP="001226DD">
            <w:pPr>
              <w:pStyle w:val="Paragraphedeliste"/>
              <w:numPr>
                <w:ilvl w:val="0"/>
                <w:numId w:val="14"/>
              </w:numPr>
              <w:rPr>
                <w:lang w:val="fr-FR"/>
              </w:rPr>
            </w:pPr>
            <w:r w:rsidRPr="001226DD">
              <w:rPr>
                <w:lang w:val="fr-FR"/>
              </w:rPr>
              <w:t>A la fin des projets, des prestataires externes peuvent être mobilisés pour évaluer l’impact des projets et l’atteinte des indicateurs et des objectifs</w:t>
            </w:r>
          </w:p>
          <w:p w14:paraId="12A09A86" w14:textId="77777777" w:rsidR="003E1CC7" w:rsidRPr="001226DD" w:rsidRDefault="003E1CC7" w:rsidP="003E1CC7">
            <w:pPr>
              <w:jc w:val="both"/>
              <w:rPr>
                <w:lang w:val="fr-FR"/>
              </w:rPr>
            </w:pPr>
          </w:p>
        </w:tc>
      </w:tr>
      <w:tr w:rsidR="003E1CC7" w:rsidRPr="00390D4A" w14:paraId="61DE36C8" w14:textId="77777777" w:rsidTr="00491622">
        <w:tc>
          <w:tcPr>
            <w:tcW w:w="1838" w:type="dxa"/>
          </w:tcPr>
          <w:p w14:paraId="1D33E715" w14:textId="6BCCD4ED" w:rsidR="003E1CC7" w:rsidRPr="00AF06C6" w:rsidRDefault="003E1CC7" w:rsidP="003E1CC7">
            <w:pPr>
              <w:jc w:val="both"/>
              <w:rPr>
                <w:b/>
                <w:sz w:val="20"/>
                <w:szCs w:val="20"/>
              </w:rPr>
            </w:pPr>
            <w:r>
              <w:rPr>
                <w:b/>
                <w:sz w:val="20"/>
                <w:szCs w:val="20"/>
              </w:rPr>
              <w:t>Challenges/Lessons learned</w:t>
            </w:r>
          </w:p>
        </w:tc>
        <w:tc>
          <w:tcPr>
            <w:tcW w:w="11112" w:type="dxa"/>
            <w:gridSpan w:val="2"/>
          </w:tcPr>
          <w:p w14:paraId="7DF84D98" w14:textId="4FDE529C" w:rsidR="0010610D" w:rsidRPr="001226DD" w:rsidRDefault="0010610D" w:rsidP="001226DD">
            <w:pPr>
              <w:rPr>
                <w:lang w:val="fr-FR"/>
              </w:rPr>
            </w:pPr>
            <w:r w:rsidRPr="001226DD">
              <w:rPr>
                <w:lang w:val="fr-FR"/>
              </w:rPr>
              <w:t xml:space="preserve">Les projets de sport pour le développement durable ont principalement été financés par des dons. Un défi à l’avenir est d’utiliser des prêts et de mobiliser le secteur privé pour financer des projets de développement par le sport </w:t>
            </w:r>
          </w:p>
          <w:p w14:paraId="3BF01F10" w14:textId="77777777" w:rsidR="001226DD" w:rsidRDefault="001226DD" w:rsidP="001226DD">
            <w:pPr>
              <w:rPr>
                <w:lang w:val="fr-FR"/>
              </w:rPr>
            </w:pPr>
          </w:p>
          <w:p w14:paraId="6A84E99A" w14:textId="05E46CB4" w:rsidR="003E1CC7" w:rsidRPr="001226DD" w:rsidRDefault="0010610D" w:rsidP="001226DD">
            <w:pPr>
              <w:rPr>
                <w:lang w:val="fr-FR"/>
              </w:rPr>
            </w:pPr>
            <w:r w:rsidRPr="001226DD">
              <w:rPr>
                <w:lang w:val="fr-FR"/>
              </w:rPr>
              <w:t>L</w:t>
            </w:r>
            <w:r w:rsidR="00A501A5" w:rsidRPr="001226DD">
              <w:rPr>
                <w:lang w:val="fr-FR"/>
              </w:rPr>
              <w:t>’impact du</w:t>
            </w:r>
            <w:r w:rsidRPr="001226DD">
              <w:rPr>
                <w:lang w:val="fr-FR"/>
              </w:rPr>
              <w:t xml:space="preserve"> </w:t>
            </w:r>
            <w:r w:rsidR="00A501A5" w:rsidRPr="001226DD">
              <w:rPr>
                <w:lang w:val="fr-FR"/>
              </w:rPr>
              <w:t>sport sur le</w:t>
            </w:r>
            <w:r w:rsidRPr="001226DD">
              <w:rPr>
                <w:lang w:val="fr-FR"/>
              </w:rPr>
              <w:t xml:space="preserve"> développement durable n’est pas </w:t>
            </w:r>
            <w:r w:rsidR="00A501A5" w:rsidRPr="001226DD">
              <w:rPr>
                <w:lang w:val="fr-FR"/>
              </w:rPr>
              <w:t xml:space="preserve">assez documenté et connu par les bailleurs de fonds, les Etats ou les organisations sportives. Pourtant le sport peut être un levier puissant pour étendre l’impact de projets de développement dans les domaines de l’éducation, de la santé, de l’autonomisation des filles et des femmes ou </w:t>
            </w:r>
            <w:r w:rsidR="003F0C4E" w:rsidRPr="001226DD">
              <w:rPr>
                <w:lang w:val="fr-FR"/>
              </w:rPr>
              <w:t>du</w:t>
            </w:r>
            <w:r w:rsidR="00A501A5" w:rsidRPr="001226DD">
              <w:rPr>
                <w:lang w:val="fr-FR"/>
              </w:rPr>
              <w:t xml:space="preserve"> développement urbain. Un trava</w:t>
            </w:r>
            <w:r w:rsidR="003F0C4E" w:rsidRPr="001226DD">
              <w:rPr>
                <w:lang w:val="fr-FR"/>
              </w:rPr>
              <w:t>il de recherche et de plaidoyer</w:t>
            </w:r>
            <w:r w:rsidR="00A501A5" w:rsidRPr="001226DD">
              <w:rPr>
                <w:lang w:val="fr-FR"/>
              </w:rPr>
              <w:t xml:space="preserve"> s’appuyant sur l’impact économique et social (SROI) du sport est nécessaire</w:t>
            </w:r>
          </w:p>
          <w:p w14:paraId="6B34C108" w14:textId="2F04D53B" w:rsidR="003E1CC7" w:rsidRPr="001226DD" w:rsidRDefault="003E1CC7" w:rsidP="003E1CC7">
            <w:pPr>
              <w:pStyle w:val="Paragraphedeliste"/>
              <w:ind w:left="0"/>
              <w:rPr>
                <w:i/>
                <w:iCs/>
                <w:sz w:val="20"/>
                <w:szCs w:val="20"/>
                <w:lang w:val="fr-FR"/>
              </w:rPr>
            </w:pPr>
          </w:p>
        </w:tc>
      </w:tr>
    </w:tbl>
    <w:p w14:paraId="762FB03B" w14:textId="77777777" w:rsidR="005F5897" w:rsidRPr="001226DD" w:rsidRDefault="005F5897" w:rsidP="005F5897">
      <w:pPr>
        <w:spacing w:after="0"/>
        <w:jc w:val="center"/>
        <w:rPr>
          <w:b/>
          <w:i/>
          <w:iCs/>
          <w:color w:val="0070C0"/>
          <w:sz w:val="20"/>
          <w:szCs w:val="20"/>
          <w:lang w:val="fr-FR"/>
        </w:rPr>
      </w:pPr>
    </w:p>
    <w:p w14:paraId="5D6ACE08" w14:textId="77777777" w:rsidR="005F5897" w:rsidRPr="001226DD" w:rsidRDefault="005F5897">
      <w:pPr>
        <w:spacing w:after="0"/>
        <w:jc w:val="both"/>
        <w:rPr>
          <w:sz w:val="20"/>
          <w:szCs w:val="20"/>
          <w:lang w:val="fr-FR"/>
        </w:rPr>
      </w:pPr>
    </w:p>
    <w:sectPr w:rsidR="005F5897" w:rsidRPr="001226DD" w:rsidSect="00FF4D84">
      <w:footerReference w:type="default" r:id="rId14"/>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FA1A1" w14:textId="77777777" w:rsidR="00AA5526" w:rsidRDefault="00AA5526" w:rsidP="00804AC8">
      <w:pPr>
        <w:spacing w:after="0" w:line="240" w:lineRule="auto"/>
      </w:pPr>
      <w:r>
        <w:separator/>
      </w:r>
    </w:p>
  </w:endnote>
  <w:endnote w:type="continuationSeparator" w:id="0">
    <w:p w14:paraId="7CA496B6" w14:textId="77777777" w:rsidR="00AA5526" w:rsidRDefault="00AA5526"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Times New Roman"/>
    <w:panose1 w:val="02000000000000000000"/>
    <w:charset w:val="00"/>
    <w:family w:val="modern"/>
    <w:notTrueType/>
    <w:pitch w:val="variable"/>
    <w:sig w:usb0="0000000F" w:usb1="00000000" w:usb2="00000000" w:usb3="00000000" w:csb0="0000000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6D89F1BB" w:rsidR="00A501A5" w:rsidRPr="00B71D0D" w:rsidRDefault="00A501A5">
        <w:pPr>
          <w:pStyle w:val="Pieddepage"/>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362DC8">
          <w:rPr>
            <w:rFonts w:ascii="Garamond" w:hAnsi="Garamond"/>
            <w:noProof/>
            <w:sz w:val="20"/>
            <w:szCs w:val="20"/>
          </w:rPr>
          <w:t>5</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8413" w14:textId="77777777" w:rsidR="00AA5526" w:rsidRDefault="00AA5526" w:rsidP="00804AC8">
      <w:pPr>
        <w:spacing w:after="0" w:line="240" w:lineRule="auto"/>
      </w:pPr>
      <w:r>
        <w:separator/>
      </w:r>
    </w:p>
  </w:footnote>
  <w:footnote w:type="continuationSeparator" w:id="0">
    <w:p w14:paraId="30C6F112" w14:textId="77777777" w:rsidR="00AA5526" w:rsidRDefault="00AA5526" w:rsidP="0080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09F"/>
    <w:multiLevelType w:val="hybridMultilevel"/>
    <w:tmpl w:val="C79EA7DA"/>
    <w:lvl w:ilvl="0" w:tplc="07F6CF72">
      <w:start w:val="3"/>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7334D0"/>
    <w:multiLevelType w:val="hybridMultilevel"/>
    <w:tmpl w:val="35A8F6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DA41E5"/>
    <w:multiLevelType w:val="hybridMultilevel"/>
    <w:tmpl w:val="755E0A5A"/>
    <w:lvl w:ilvl="0" w:tplc="17F2EB3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9"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6ED35A91"/>
    <w:multiLevelType w:val="hybridMultilevel"/>
    <w:tmpl w:val="B1742CF6"/>
    <w:lvl w:ilvl="0" w:tplc="815AC6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1"/>
  </w:num>
  <w:num w:numId="4">
    <w:abstractNumId w:val="4"/>
  </w:num>
  <w:num w:numId="5">
    <w:abstractNumId w:val="15"/>
  </w:num>
  <w:num w:numId="6">
    <w:abstractNumId w:val="13"/>
  </w:num>
  <w:num w:numId="7">
    <w:abstractNumId w:val="8"/>
  </w:num>
  <w:num w:numId="8">
    <w:abstractNumId w:val="10"/>
  </w:num>
  <w:num w:numId="9">
    <w:abstractNumId w:val="5"/>
  </w:num>
  <w:num w:numId="10">
    <w:abstractNumId w:val="12"/>
  </w:num>
  <w:num w:numId="11">
    <w:abstractNumId w:val="9"/>
  </w:num>
  <w:num w:numId="12">
    <w:abstractNumId w:val="6"/>
  </w:num>
  <w:num w:numId="13">
    <w:abstractNumId w:val="0"/>
  </w:num>
  <w:num w:numId="14">
    <w:abstractNumId w:val="14"/>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05286"/>
    <w:rsid w:val="00012704"/>
    <w:rsid w:val="00053037"/>
    <w:rsid w:val="00072CD6"/>
    <w:rsid w:val="00082FDB"/>
    <w:rsid w:val="000A5EEC"/>
    <w:rsid w:val="000C6023"/>
    <w:rsid w:val="000F6746"/>
    <w:rsid w:val="00104DC8"/>
    <w:rsid w:val="00105176"/>
    <w:rsid w:val="0010610D"/>
    <w:rsid w:val="001226DD"/>
    <w:rsid w:val="00141554"/>
    <w:rsid w:val="001B3622"/>
    <w:rsid w:val="001E1817"/>
    <w:rsid w:val="001E5DB4"/>
    <w:rsid w:val="00201932"/>
    <w:rsid w:val="00216495"/>
    <w:rsid w:val="002234FA"/>
    <w:rsid w:val="00237376"/>
    <w:rsid w:val="00244593"/>
    <w:rsid w:val="00245241"/>
    <w:rsid w:val="0026609D"/>
    <w:rsid w:val="00282866"/>
    <w:rsid w:val="002B05D2"/>
    <w:rsid w:val="002B713E"/>
    <w:rsid w:val="002E6A49"/>
    <w:rsid w:val="002F14B4"/>
    <w:rsid w:val="00303F04"/>
    <w:rsid w:val="00314D7D"/>
    <w:rsid w:val="00362DC8"/>
    <w:rsid w:val="00390D4A"/>
    <w:rsid w:val="003A756F"/>
    <w:rsid w:val="003D2664"/>
    <w:rsid w:val="003E1CC7"/>
    <w:rsid w:val="003F0C4E"/>
    <w:rsid w:val="0040055A"/>
    <w:rsid w:val="004012B9"/>
    <w:rsid w:val="00414119"/>
    <w:rsid w:val="00437790"/>
    <w:rsid w:val="00447936"/>
    <w:rsid w:val="00485E8B"/>
    <w:rsid w:val="00491622"/>
    <w:rsid w:val="004D6AE6"/>
    <w:rsid w:val="00552239"/>
    <w:rsid w:val="00560CEB"/>
    <w:rsid w:val="0057083C"/>
    <w:rsid w:val="00586D84"/>
    <w:rsid w:val="00592CFB"/>
    <w:rsid w:val="005B0076"/>
    <w:rsid w:val="005C2959"/>
    <w:rsid w:val="005F5897"/>
    <w:rsid w:val="006129F3"/>
    <w:rsid w:val="006A2CBA"/>
    <w:rsid w:val="006A77F6"/>
    <w:rsid w:val="006B4546"/>
    <w:rsid w:val="00713354"/>
    <w:rsid w:val="00714C1B"/>
    <w:rsid w:val="00723367"/>
    <w:rsid w:val="0073141F"/>
    <w:rsid w:val="00753456"/>
    <w:rsid w:val="00767C42"/>
    <w:rsid w:val="0078643C"/>
    <w:rsid w:val="007A694C"/>
    <w:rsid w:val="007C0213"/>
    <w:rsid w:val="007E6FBA"/>
    <w:rsid w:val="00804AC8"/>
    <w:rsid w:val="00825F5B"/>
    <w:rsid w:val="008471EA"/>
    <w:rsid w:val="00885073"/>
    <w:rsid w:val="008C19B1"/>
    <w:rsid w:val="008C3643"/>
    <w:rsid w:val="008E6B5F"/>
    <w:rsid w:val="00942B0B"/>
    <w:rsid w:val="00972D74"/>
    <w:rsid w:val="00A065BD"/>
    <w:rsid w:val="00A31630"/>
    <w:rsid w:val="00A31765"/>
    <w:rsid w:val="00A501A5"/>
    <w:rsid w:val="00A64375"/>
    <w:rsid w:val="00A83C80"/>
    <w:rsid w:val="00AA5526"/>
    <w:rsid w:val="00AD0198"/>
    <w:rsid w:val="00AF06C6"/>
    <w:rsid w:val="00AF6F61"/>
    <w:rsid w:val="00B06249"/>
    <w:rsid w:val="00B069BD"/>
    <w:rsid w:val="00B12E62"/>
    <w:rsid w:val="00B17A57"/>
    <w:rsid w:val="00B449C1"/>
    <w:rsid w:val="00B530C9"/>
    <w:rsid w:val="00B575EA"/>
    <w:rsid w:val="00B62CE6"/>
    <w:rsid w:val="00C26C76"/>
    <w:rsid w:val="00C31DF3"/>
    <w:rsid w:val="00C612A8"/>
    <w:rsid w:val="00C94F2D"/>
    <w:rsid w:val="00CA1401"/>
    <w:rsid w:val="00CC6CB6"/>
    <w:rsid w:val="00CD010C"/>
    <w:rsid w:val="00CE12C4"/>
    <w:rsid w:val="00CF5B98"/>
    <w:rsid w:val="00D159B9"/>
    <w:rsid w:val="00D26091"/>
    <w:rsid w:val="00D322CD"/>
    <w:rsid w:val="00D60D1C"/>
    <w:rsid w:val="00D76426"/>
    <w:rsid w:val="00D93C85"/>
    <w:rsid w:val="00DA028D"/>
    <w:rsid w:val="00DA75EE"/>
    <w:rsid w:val="00EA1033"/>
    <w:rsid w:val="00EC04D9"/>
    <w:rsid w:val="00EC1879"/>
    <w:rsid w:val="00ED7280"/>
    <w:rsid w:val="00F53187"/>
    <w:rsid w:val="00F601AD"/>
    <w:rsid w:val="00F775B4"/>
    <w:rsid w:val="00F80890"/>
    <w:rsid w:val="00F864E8"/>
    <w:rsid w:val="00FB3BE7"/>
    <w:rsid w:val="00FB42FB"/>
    <w:rsid w:val="00FE03BD"/>
    <w:rsid w:val="00FF4D84"/>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804AC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04AC8"/>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List Paragraph,Puce,3"/>
    <w:basedOn w:val="Normal"/>
    <w:link w:val="ParagraphedelisteCar"/>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nhideWhenUsed/>
    <w:rsid w:val="00804AC8"/>
    <w:pPr>
      <w:spacing w:after="0" w:line="240" w:lineRule="auto"/>
    </w:pPr>
    <w:rPr>
      <w:sz w:val="20"/>
      <w:szCs w:val="20"/>
    </w:rPr>
  </w:style>
  <w:style w:type="character" w:customStyle="1" w:styleId="NotedebasdepageCar">
    <w:name w:val="Note de bas de page Car"/>
    <w:basedOn w:val="Policepardfaut"/>
    <w:link w:val="Notedebasdepage"/>
    <w:uiPriority w:val="99"/>
    <w:rsid w:val="00804AC8"/>
    <w:rPr>
      <w:sz w:val="20"/>
      <w:szCs w:val="20"/>
    </w:rPr>
  </w:style>
  <w:style w:type="character" w:styleId="Appelnotedebasdep">
    <w:name w:val="footnote reference"/>
    <w:basedOn w:val="Policepardfaut"/>
    <w:uiPriority w:val="99"/>
    <w:semiHidden/>
    <w:unhideWhenUsed/>
    <w:rsid w:val="00804AC8"/>
    <w:rPr>
      <w:vertAlign w:val="superscript"/>
    </w:rPr>
  </w:style>
  <w:style w:type="paragraph" w:styleId="Textedebulles">
    <w:name w:val="Balloon Text"/>
    <w:basedOn w:val="Normal"/>
    <w:link w:val="TextedebullesCar"/>
    <w:uiPriority w:val="99"/>
    <w:semiHidden/>
    <w:unhideWhenUsed/>
    <w:rsid w:val="00F808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0890"/>
    <w:rPr>
      <w:rFonts w:ascii="Segoe UI" w:hAnsi="Segoe UI" w:cs="Segoe UI"/>
      <w:sz w:val="18"/>
      <w:szCs w:val="18"/>
    </w:rPr>
  </w:style>
  <w:style w:type="paragraph" w:styleId="Notedefin">
    <w:name w:val="endnote text"/>
    <w:basedOn w:val="Normal"/>
    <w:link w:val="NotedefinCar"/>
    <w:uiPriority w:val="99"/>
    <w:semiHidden/>
    <w:unhideWhenUsed/>
    <w:rsid w:val="00767C42"/>
    <w:pPr>
      <w:spacing w:after="0" w:line="240" w:lineRule="auto"/>
    </w:pPr>
    <w:rPr>
      <w:sz w:val="20"/>
      <w:szCs w:val="20"/>
    </w:rPr>
  </w:style>
  <w:style w:type="character" w:customStyle="1" w:styleId="NotedefinCar">
    <w:name w:val="Note de fin Car"/>
    <w:basedOn w:val="Policepardfaut"/>
    <w:link w:val="Notedefin"/>
    <w:uiPriority w:val="99"/>
    <w:semiHidden/>
    <w:rsid w:val="00767C42"/>
    <w:rPr>
      <w:sz w:val="20"/>
      <w:szCs w:val="20"/>
    </w:rPr>
  </w:style>
  <w:style w:type="character" w:styleId="Appeldenotedefin">
    <w:name w:val="endnote reference"/>
    <w:basedOn w:val="Policepardfaut"/>
    <w:uiPriority w:val="99"/>
    <w:semiHidden/>
    <w:unhideWhenUsed/>
    <w:rsid w:val="00767C42"/>
    <w:rPr>
      <w:vertAlign w:val="superscript"/>
    </w:rPr>
  </w:style>
  <w:style w:type="paragraph" w:styleId="En-tte">
    <w:name w:val="header"/>
    <w:basedOn w:val="Normal"/>
    <w:link w:val="En-tteCar"/>
    <w:uiPriority w:val="99"/>
    <w:unhideWhenUsed/>
    <w:rsid w:val="00CF5B98"/>
    <w:pPr>
      <w:tabs>
        <w:tab w:val="center" w:pos="4680"/>
        <w:tab w:val="right" w:pos="9360"/>
      </w:tabs>
      <w:spacing w:after="0" w:line="240" w:lineRule="auto"/>
    </w:pPr>
  </w:style>
  <w:style w:type="character" w:customStyle="1" w:styleId="En-tteCar">
    <w:name w:val="En-tête Car"/>
    <w:basedOn w:val="Policepardfaut"/>
    <w:link w:val="En-tte"/>
    <w:uiPriority w:val="99"/>
    <w:rsid w:val="00CF5B98"/>
  </w:style>
  <w:style w:type="paragraph" w:styleId="Sansinterligne">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Marquedecommentaire">
    <w:name w:val="annotation reference"/>
    <w:basedOn w:val="Policepardfaut"/>
    <w:uiPriority w:val="99"/>
    <w:semiHidden/>
    <w:unhideWhenUsed/>
    <w:rsid w:val="00592CFB"/>
    <w:rPr>
      <w:sz w:val="16"/>
      <w:szCs w:val="16"/>
    </w:rPr>
  </w:style>
  <w:style w:type="paragraph" w:styleId="Commentaire">
    <w:name w:val="annotation text"/>
    <w:basedOn w:val="Normal"/>
    <w:link w:val="CommentaireCar"/>
    <w:uiPriority w:val="99"/>
    <w:semiHidden/>
    <w:unhideWhenUsed/>
    <w:rsid w:val="00592CFB"/>
    <w:pPr>
      <w:spacing w:line="240" w:lineRule="auto"/>
    </w:pPr>
    <w:rPr>
      <w:sz w:val="20"/>
      <w:szCs w:val="20"/>
    </w:rPr>
  </w:style>
  <w:style w:type="character" w:customStyle="1" w:styleId="CommentaireCar">
    <w:name w:val="Commentaire Car"/>
    <w:basedOn w:val="Policepardfaut"/>
    <w:link w:val="Commentaire"/>
    <w:uiPriority w:val="99"/>
    <w:semiHidden/>
    <w:rsid w:val="00592CFB"/>
    <w:rPr>
      <w:sz w:val="20"/>
      <w:szCs w:val="20"/>
    </w:rPr>
  </w:style>
  <w:style w:type="paragraph" w:styleId="Objetducommentaire">
    <w:name w:val="annotation subject"/>
    <w:basedOn w:val="Commentaire"/>
    <w:next w:val="Commentaire"/>
    <w:link w:val="ObjetducommentaireCar"/>
    <w:uiPriority w:val="99"/>
    <w:semiHidden/>
    <w:unhideWhenUsed/>
    <w:rsid w:val="00592CFB"/>
    <w:rPr>
      <w:b/>
      <w:bCs/>
    </w:rPr>
  </w:style>
  <w:style w:type="character" w:customStyle="1" w:styleId="ObjetducommentaireCar">
    <w:name w:val="Objet du commentaire Car"/>
    <w:basedOn w:val="CommentaireCar"/>
    <w:link w:val="Objetducommentaire"/>
    <w:uiPriority w:val="99"/>
    <w:semiHidden/>
    <w:rsid w:val="00592CFB"/>
    <w:rPr>
      <w:b/>
      <w:bCs/>
      <w:sz w:val="20"/>
      <w:szCs w:val="20"/>
    </w:rPr>
  </w:style>
  <w:style w:type="paragraph" w:styleId="Rvision">
    <w:name w:val="Revision"/>
    <w:hidden/>
    <w:uiPriority w:val="99"/>
    <w:semiHidden/>
    <w:rsid w:val="00FB42FB"/>
    <w:pPr>
      <w:spacing w:after="0" w:line="240" w:lineRule="auto"/>
    </w:pPr>
  </w:style>
  <w:style w:type="character" w:styleId="Lienhypertexte">
    <w:name w:val="Hyperlink"/>
    <w:basedOn w:val="Policepardfaut"/>
    <w:uiPriority w:val="99"/>
    <w:unhideWhenUsed/>
    <w:rsid w:val="00012704"/>
    <w:rPr>
      <w:color w:val="0563C1" w:themeColor="hyperlink"/>
      <w:u w:val="single"/>
    </w:rPr>
  </w:style>
  <w:style w:type="character" w:customStyle="1" w:styleId="Mentionnonrsolue1">
    <w:name w:val="Mention non résolue1"/>
    <w:basedOn w:val="Policepardfaut"/>
    <w:uiPriority w:val="99"/>
    <w:semiHidden/>
    <w:unhideWhenUsed/>
    <w:rsid w:val="00012704"/>
    <w:rPr>
      <w:color w:val="605E5C"/>
      <w:shd w:val="clear" w:color="auto" w:fill="E1DFDD"/>
    </w:rPr>
  </w:style>
  <w:style w:type="character" w:styleId="Lienhypertextesuivivisit">
    <w:name w:val="FollowedHyperlink"/>
    <w:basedOn w:val="Policepardfaut"/>
    <w:uiPriority w:val="99"/>
    <w:semiHidden/>
    <w:unhideWhenUsed/>
    <w:rsid w:val="00012704"/>
    <w:rPr>
      <w:color w:val="954F72" w:themeColor="followedHyperlink"/>
      <w:u w:val="single"/>
    </w:r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uiPriority w:val="34"/>
    <w:qFormat/>
    <w:locked/>
    <w:rsid w:val="008C1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velopment/desa/dspd/wp-content/uploads/sites/22/2018/06/1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who.int/iris/bitstream/handle/10665/272722/9789241514187-en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unesco.org/mineps6/kazan-action-pla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customXml/itemProps2.xml><?xml version="1.0" encoding="utf-8"?>
<ds:datastoreItem xmlns:ds="http://schemas.openxmlformats.org/officeDocument/2006/customXml" ds:itemID="{EC680E65-7DCC-4FCA-B4E8-C208F80220B3}">
  <ds:schemaRefs>
    <ds:schemaRef ds:uri="http://schemas.openxmlformats.org/officeDocument/2006/bibliography"/>
  </ds:schemaRefs>
</ds:datastoreItem>
</file>

<file path=customXml/itemProps3.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4.xml><?xml version="1.0" encoding="utf-8"?>
<ds:datastoreItem xmlns:ds="http://schemas.openxmlformats.org/officeDocument/2006/customXml" ds:itemID="{A7E05EA9-54E8-42CD-B684-C2F94F49A58F}"/>
</file>

<file path=docProps/app.xml><?xml version="1.0" encoding="utf-8"?>
<Properties xmlns="http://schemas.openxmlformats.org/officeDocument/2006/extended-properties" xmlns:vt="http://schemas.openxmlformats.org/officeDocument/2006/docPropsVTypes">
  <Template>Normal</Template>
  <TotalTime>7</TotalTime>
  <Pages>5</Pages>
  <Words>2175</Words>
  <Characters>11965</Characters>
  <Application>Microsoft Office Word</Application>
  <DocSecurity>0</DocSecurity>
  <Lines>99</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HEATHFIELD Sacha</cp:lastModifiedBy>
  <cp:revision>4</cp:revision>
  <cp:lastPrinted>2018-03-07T13:25:00Z</cp:lastPrinted>
  <dcterms:created xsi:type="dcterms:W3CDTF">2024-02-29T15:44:00Z</dcterms:created>
  <dcterms:modified xsi:type="dcterms:W3CDTF">2024-02-29T16:09:00Z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