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06C6" w:rsidR="006A77F6" w:rsidP="02B005CD" w:rsidRDefault="006A77F6" w14:paraId="5BD47156" w14:textId="43048FFC">
      <w:pPr>
        <w:spacing w:after="0"/>
        <w:jc w:val="center"/>
        <w:rPr>
          <w:b w:val="1"/>
          <w:bCs w:val="1"/>
          <w:sz w:val="20"/>
          <w:szCs w:val="20"/>
          <w:u w:val="single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2B005CD" w:rsidR="006A77F6">
        <w:rPr>
          <w:b w:val="1"/>
          <w:bCs w:val="1"/>
          <w:sz w:val="20"/>
          <w:szCs w:val="20"/>
          <w:u w:val="single"/>
        </w:rPr>
        <w:t xml:space="preserve">TEMPLATE </w:t>
      </w:r>
      <w:r w:rsidRPr="02B005CD" w:rsidR="006B4546">
        <w:rPr>
          <w:b w:val="1"/>
          <w:bCs w:val="1"/>
          <w:sz w:val="20"/>
          <w:szCs w:val="20"/>
          <w:u w:val="single"/>
        </w:rPr>
        <w:t>FOR REPORTING ON RECENT INITIATIVES ON SPORT FOR DEVELOPMENT AND PEACE</w:t>
      </w:r>
      <w:r w:rsidRPr="02B005CD" w:rsidR="006A77F6">
        <w:rPr>
          <w:b w:val="1"/>
          <w:bCs w:val="1"/>
          <w:sz w:val="20"/>
          <w:szCs w:val="20"/>
          <w:u w:val="single"/>
        </w:rPr>
        <w:t xml:space="preserve"> </w:t>
      </w:r>
    </w:p>
    <w:p w:rsidRPr="00AF06C6" w:rsidR="006A77F6" w:rsidP="00804AC8" w:rsidRDefault="006A77F6" w14:paraId="000CCCB5" w14:textId="77777777">
      <w:pPr>
        <w:spacing w:after="0"/>
        <w:jc w:val="center"/>
        <w:rPr>
          <w:b/>
          <w:sz w:val="20"/>
          <w:szCs w:val="20"/>
          <w:u w:val="single"/>
        </w:rPr>
      </w:pPr>
    </w:p>
    <w:p w:rsidRPr="00AF06C6" w:rsidR="00804AC8" w:rsidP="00804AC8" w:rsidRDefault="005E62AD" w14:paraId="135C328A" w14:textId="648835A1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>
        <w:rPr>
          <w:b/>
          <w:i/>
          <w:iCs/>
          <w:color w:val="0070C0"/>
          <w:sz w:val="20"/>
          <w:szCs w:val="20"/>
        </w:rPr>
        <w:t>IOC Sustainability Activities</w:t>
      </w:r>
    </w:p>
    <w:p w:rsidRPr="00AF06C6" w:rsidR="00F53187" w:rsidP="00804AC8" w:rsidRDefault="00F53187" w14:paraId="530B9AC3" w14:textId="77777777">
      <w:pPr>
        <w:spacing w:after="0"/>
        <w:jc w:val="center"/>
        <w:rPr>
          <w:b/>
          <w:sz w:val="20"/>
          <w:szCs w:val="20"/>
        </w:rPr>
      </w:pPr>
    </w:p>
    <w:p w:rsidR="00216495" w:rsidP="005B0076" w:rsidRDefault="004D6AE6" w14:paraId="647C7EB9" w14:textId="6C9F2E99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Task:</w:t>
      </w:r>
      <w:r>
        <w:rPr>
          <w:rFonts w:cs="Times New Roman"/>
          <w:i/>
          <w:iCs/>
          <w:sz w:val="20"/>
          <w:szCs w:val="20"/>
        </w:rPr>
        <w:t xml:space="preserve"> </w:t>
      </w:r>
      <w:r w:rsidRPr="00AF06C6" w:rsidR="006A2CBA">
        <w:rPr>
          <w:rFonts w:cs="Times New Roman"/>
          <w:i/>
          <w:iCs/>
          <w:sz w:val="20"/>
          <w:szCs w:val="20"/>
        </w:rPr>
        <w:t>Provide a summary of the initiative</w:t>
      </w:r>
      <w:r w:rsidRPr="00AF06C6" w:rsidR="0040055A">
        <w:rPr>
          <w:rFonts w:cs="Times New Roman"/>
          <w:i/>
          <w:iCs/>
          <w:sz w:val="20"/>
          <w:szCs w:val="20"/>
        </w:rPr>
        <w:t xml:space="preserve">, including a brief overview, </w:t>
      </w:r>
      <w:r w:rsidRPr="00AF06C6" w:rsidR="006A2CBA">
        <w:rPr>
          <w:rFonts w:cs="Times New Roman"/>
          <w:i/>
          <w:iCs/>
          <w:sz w:val="20"/>
          <w:szCs w:val="20"/>
        </w:rPr>
        <w:t>proposed/actual outcomes</w:t>
      </w:r>
      <w:r w:rsidRPr="00AF06C6" w:rsidR="0040055A">
        <w:rPr>
          <w:rFonts w:cs="Times New Roman"/>
          <w:i/>
          <w:iCs/>
          <w:sz w:val="20"/>
          <w:szCs w:val="20"/>
        </w:rPr>
        <w:t xml:space="preserve"> and an assessment of any lesson</w:t>
      </w:r>
      <w:r w:rsidR="00314D7D">
        <w:rPr>
          <w:rFonts w:cs="Times New Roman"/>
          <w:i/>
          <w:iCs/>
          <w:sz w:val="20"/>
          <w:szCs w:val="20"/>
        </w:rPr>
        <w:t>s</w:t>
      </w:r>
      <w:r w:rsidRPr="00AF06C6" w:rsidR="0040055A">
        <w:rPr>
          <w:rFonts w:cs="Times New Roman"/>
          <w:i/>
          <w:iCs/>
          <w:sz w:val="20"/>
          <w:szCs w:val="20"/>
        </w:rPr>
        <w:t xml:space="preserve"> learned and the way forward.</w:t>
      </w:r>
    </w:p>
    <w:p w:rsidRPr="00AF06C6" w:rsidR="00AF6F61" w:rsidP="005B0076" w:rsidRDefault="00AF6F61" w14:paraId="03FF4FA6" w14:textId="07B02C6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Timeframe:</w:t>
      </w:r>
      <w:r>
        <w:rPr>
          <w:rFonts w:cs="Times New Roman"/>
          <w:i/>
          <w:iCs/>
          <w:sz w:val="20"/>
          <w:szCs w:val="20"/>
        </w:rPr>
        <w:t xml:space="preserve"> Please only include initiatives that fall within the reporting timeframe of January 2022 – February 2024</w:t>
      </w:r>
    </w:p>
    <w:p w:rsidRPr="00AF06C6" w:rsidR="0040055A" w:rsidP="005B0076" w:rsidRDefault="0040055A" w14:paraId="7D5D5A09" w14:textId="77777777">
      <w:pPr>
        <w:pStyle w:val="NoSpacing"/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037"/>
        <w:gridCol w:w="5038"/>
      </w:tblGrid>
      <w:tr w:rsidRPr="00AF06C6" w:rsidR="0040055A" w:rsidTr="7C0A229F" w14:paraId="0D8FA222" w14:textId="77777777">
        <w:tc>
          <w:tcPr>
            <w:tcW w:w="12950" w:type="dxa"/>
            <w:gridSpan w:val="3"/>
          </w:tcPr>
          <w:p w:rsidRPr="00AF06C6" w:rsidR="0040055A" w:rsidP="0040055A" w:rsidRDefault="0040055A" w14:paraId="69FC427D" w14:textId="0FD72690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P</w:t>
            </w:r>
            <w:r w:rsidR="00AF06C6">
              <w:rPr>
                <w:b/>
                <w:sz w:val="20"/>
                <w:szCs w:val="20"/>
              </w:rPr>
              <w:t>lease provide more details on</w:t>
            </w:r>
            <w:r w:rsidRPr="00AF06C6">
              <w:rPr>
                <w:b/>
                <w:sz w:val="20"/>
                <w:szCs w:val="20"/>
              </w:rPr>
              <w:t xml:space="preserve"> </w:t>
            </w:r>
            <w:r w:rsidR="000A5EEC">
              <w:rPr>
                <w:b/>
                <w:sz w:val="20"/>
                <w:szCs w:val="20"/>
              </w:rPr>
              <w:t xml:space="preserve">each </w:t>
            </w:r>
            <w:r w:rsidRPr="00AF06C6">
              <w:rPr>
                <w:b/>
                <w:sz w:val="20"/>
                <w:szCs w:val="20"/>
              </w:rPr>
              <w:t xml:space="preserve">initiative </w:t>
            </w:r>
            <w:r w:rsidR="000A5EEC">
              <w:rPr>
                <w:b/>
                <w:sz w:val="20"/>
                <w:szCs w:val="20"/>
              </w:rPr>
              <w:t xml:space="preserve">including items </w:t>
            </w:r>
            <w:r w:rsidRPr="00AF06C6">
              <w:rPr>
                <w:b/>
                <w:sz w:val="20"/>
                <w:szCs w:val="20"/>
              </w:rPr>
              <w:t>below:</w:t>
            </w:r>
          </w:p>
        </w:tc>
      </w:tr>
      <w:tr w:rsidRPr="00AF06C6" w:rsidR="00FB42FB" w:rsidTr="7C0A229F" w14:paraId="57C73460" w14:textId="77777777">
        <w:trPr>
          <w:trHeight w:val="368"/>
        </w:trPr>
        <w:tc>
          <w:tcPr>
            <w:tcW w:w="2875" w:type="dxa"/>
            <w:vMerge w:val="restart"/>
          </w:tcPr>
          <w:p w:rsidR="000A5EEC" w:rsidP="00804AC8" w:rsidRDefault="000A5EEC" w14:paraId="4CE561CF" w14:textId="77777777">
            <w:pPr>
              <w:jc w:val="both"/>
              <w:rPr>
                <w:b/>
                <w:sz w:val="20"/>
                <w:szCs w:val="20"/>
              </w:rPr>
            </w:pPr>
          </w:p>
          <w:p w:rsidRPr="00AF06C6" w:rsidR="00FB42FB" w:rsidP="00804AC8" w:rsidRDefault="00FB42FB" w14:paraId="617D707C" w14:textId="670BDB3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Objective(s)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:rsidR="000A5EEC" w:rsidP="002F14B4" w:rsidRDefault="000A5EEC" w14:paraId="17A89C75" w14:textId="7777777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:rsidRPr="002F14B4" w:rsidR="00FB42FB" w:rsidP="002F14B4" w:rsidRDefault="00FB42FB" w14:paraId="24512362" w14:textId="2F0A8CCD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 xml:space="preserve">Please </w:t>
            </w:r>
            <w:r>
              <w:rPr>
                <w:i/>
                <w:iCs/>
                <w:sz w:val="20"/>
                <w:szCs w:val="20"/>
              </w:rPr>
              <w:t>indicate which, if any, of the following f</w:t>
            </w:r>
            <w:r w:rsidR="00414119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ll among the main objectives of the initiative:</w:t>
            </w:r>
          </w:p>
        </w:tc>
      </w:tr>
      <w:tr w:rsidRPr="00AF06C6" w:rsidR="00FB42FB" w:rsidTr="7C0A229F" w14:paraId="3C1AB8B1" w14:textId="77777777">
        <w:trPr>
          <w:trHeight w:val="90"/>
        </w:trPr>
        <w:tc>
          <w:tcPr>
            <w:tcW w:w="2875" w:type="dxa"/>
            <w:vMerge/>
          </w:tcPr>
          <w:p w:rsidRPr="00AF06C6" w:rsidR="00FB42FB" w:rsidP="00804AC8" w:rsidRDefault="00FB42FB" w14:paraId="4F489B5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:rsidR="00FB42FB" w:rsidP="002F14B4" w:rsidRDefault="00FB42FB" w14:paraId="11F2F6F6" w14:textId="33E164B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7C0A229F">
              <w:rPr>
                <w:sz w:val="20"/>
                <w:szCs w:val="20"/>
                <w:highlight w:val="yellow"/>
              </w:rPr>
              <w:t>Ensuring no one is left behind</w:t>
            </w:r>
            <w:r w:rsidRPr="7C0A229F" w:rsidR="00B449C1">
              <w:rPr>
                <w:sz w:val="20"/>
                <w:szCs w:val="20"/>
                <w:highlight w:val="yellow"/>
              </w:rPr>
              <w:t xml:space="preserve"> (advancing empowerment, inclusiveness and equality through sport)</w:t>
            </w:r>
            <w:r w:rsidRPr="7C0A229F" w:rsidR="00B449C1">
              <w:rPr>
                <w:sz w:val="20"/>
                <w:szCs w:val="20"/>
              </w:rPr>
              <w:t xml:space="preserve"> </w:t>
            </w:r>
          </w:p>
          <w:p w:rsidRPr="002F14B4" w:rsidR="00B449C1" w:rsidP="00B449C1" w:rsidRDefault="00B449C1" w14:paraId="4D4CC9DD" w14:textId="14440EA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FB42FB" w:rsidP="002F14B4" w:rsidRDefault="00FB42FB" w14:paraId="0367FD77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Eradicating poverty and promoting prosperity</w:t>
            </w:r>
          </w:p>
          <w:p w:rsidRPr="002F14B4" w:rsidR="000A5EEC" w:rsidP="000A5EEC" w:rsidRDefault="000A5EEC" w14:paraId="2F7BD157" w14:textId="33634C04">
            <w:pPr>
              <w:pStyle w:val="ListParagraph"/>
              <w:rPr>
                <w:sz w:val="20"/>
                <w:szCs w:val="20"/>
              </w:rPr>
            </w:pPr>
          </w:p>
        </w:tc>
      </w:tr>
      <w:tr w:rsidRPr="00AF06C6" w:rsidR="00FB42FB" w:rsidTr="7C0A229F" w14:paraId="27BAA390" w14:textId="77777777">
        <w:trPr>
          <w:trHeight w:val="90"/>
        </w:trPr>
        <w:tc>
          <w:tcPr>
            <w:tcW w:w="2875" w:type="dxa"/>
            <w:vMerge/>
          </w:tcPr>
          <w:p w:rsidRPr="00AF06C6" w:rsidR="00FB42FB" w:rsidP="00804AC8" w:rsidRDefault="00FB42FB" w14:paraId="5CB6381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:rsidR="00FB42FB" w:rsidP="7C0A229F" w:rsidRDefault="00414119" w14:paraId="5ED08BBD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7C0A229F">
              <w:rPr>
                <w:sz w:val="20"/>
                <w:szCs w:val="20"/>
                <w:highlight w:val="yellow"/>
              </w:rPr>
              <w:t>Leveraging sports events to promote action to combat climate change, advance peace and/or sustainable development</w:t>
            </w:r>
          </w:p>
          <w:p w:rsidRPr="002F14B4" w:rsidR="00414119" w:rsidP="00414119" w:rsidRDefault="00414119" w14:paraId="3BB0CED9" w14:textId="0D85BDD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Pr="002F14B4" w:rsidR="000A5EEC" w:rsidP="00B449C1" w:rsidRDefault="00B449C1" w14:paraId="5593F213" w14:textId="159F01E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Conflict prevention/peace building</w:t>
            </w:r>
          </w:p>
        </w:tc>
      </w:tr>
      <w:tr w:rsidRPr="00AF06C6" w:rsidR="00FB42FB" w:rsidTr="7C0A229F" w14:paraId="2C013DC4" w14:textId="77777777">
        <w:trPr>
          <w:trHeight w:val="90"/>
        </w:trPr>
        <w:tc>
          <w:tcPr>
            <w:tcW w:w="2875" w:type="dxa"/>
            <w:vMerge/>
          </w:tcPr>
          <w:p w:rsidRPr="00AF06C6" w:rsidR="00FB42FB" w:rsidP="00804AC8" w:rsidRDefault="00FB42FB" w14:paraId="3E218AE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:rsidRPr="002F14B4" w:rsidR="00FB42FB" w:rsidP="002F14B4" w:rsidRDefault="00FB42FB" w14:paraId="1F44CE53" w14:textId="1A12862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 xml:space="preserve">Research development, data collection and/or data </w:t>
            </w:r>
            <w:r w:rsidRPr="00DA028D">
              <w:rPr>
                <w:sz w:val="18"/>
                <w:szCs w:val="18"/>
              </w:rPr>
              <w:t>dissemination</w:t>
            </w:r>
          </w:p>
        </w:tc>
        <w:tc>
          <w:tcPr>
            <w:tcW w:w="5038" w:type="dxa"/>
          </w:tcPr>
          <w:p w:rsidR="00FB42FB" w:rsidP="002F14B4" w:rsidRDefault="00FB42FB" w14:paraId="33C7BE1C" w14:textId="6969A78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B42FB">
              <w:rPr>
                <w:sz w:val="20"/>
                <w:szCs w:val="20"/>
              </w:rPr>
              <w:t>Safely harness</w:t>
            </w:r>
            <w:r w:rsidR="000A5EEC">
              <w:rPr>
                <w:sz w:val="20"/>
                <w:szCs w:val="20"/>
              </w:rPr>
              <w:t>ing</w:t>
            </w:r>
            <w:r w:rsidRPr="00FB42FB">
              <w:rPr>
                <w:sz w:val="20"/>
                <w:szCs w:val="20"/>
              </w:rPr>
              <w:t xml:space="preserve"> sport </w:t>
            </w:r>
            <w:r w:rsidR="000A5EEC">
              <w:rPr>
                <w:sz w:val="20"/>
                <w:szCs w:val="20"/>
              </w:rPr>
              <w:t xml:space="preserve">for </w:t>
            </w:r>
            <w:r w:rsidRPr="00FB42FB">
              <w:rPr>
                <w:sz w:val="20"/>
                <w:szCs w:val="20"/>
              </w:rPr>
              <w:t>sustainable development, peace and wellbeing in the context of the COVID-19 pandemi</w:t>
            </w:r>
            <w:r w:rsidR="000A5EEC">
              <w:rPr>
                <w:sz w:val="20"/>
                <w:szCs w:val="20"/>
              </w:rPr>
              <w:t>c</w:t>
            </w:r>
            <w:r w:rsidR="00414119">
              <w:rPr>
                <w:sz w:val="20"/>
                <w:szCs w:val="20"/>
              </w:rPr>
              <w:t>, including through the use of technology</w:t>
            </w:r>
          </w:p>
          <w:p w:rsidRPr="002F14B4" w:rsidR="000A5EEC" w:rsidP="000A5EEC" w:rsidRDefault="000A5EEC" w14:paraId="27DB881B" w14:textId="41068FCF">
            <w:pPr>
              <w:pStyle w:val="ListParagraph"/>
              <w:rPr>
                <w:sz w:val="20"/>
                <w:szCs w:val="20"/>
              </w:rPr>
            </w:pPr>
          </w:p>
        </w:tc>
      </w:tr>
      <w:tr w:rsidRPr="00AF06C6" w:rsidR="00FB42FB" w:rsidTr="7C0A229F" w14:paraId="2DBD36E7" w14:textId="77777777">
        <w:trPr>
          <w:trHeight w:val="90"/>
        </w:trPr>
        <w:tc>
          <w:tcPr>
            <w:tcW w:w="2875" w:type="dxa"/>
            <w:vMerge/>
          </w:tcPr>
          <w:p w:rsidRPr="00AF06C6" w:rsidR="00FB42FB" w:rsidP="00804AC8" w:rsidRDefault="00FB42FB" w14:paraId="2CF085F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:rsidR="000A5EEC" w:rsidP="00713354" w:rsidRDefault="00713354" w14:paraId="193FE048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7C0A229F">
              <w:rPr>
                <w:sz w:val="20"/>
                <w:szCs w:val="20"/>
                <w:highlight w:val="yellow"/>
              </w:rPr>
              <w:t>Reinforce the 2030 Agenda and eradicate poverty in times of multiple crises, leading to the effective delivery of sustainable, resilient, and innovative solutions</w:t>
            </w:r>
            <w:r w:rsidRPr="7C0A229F">
              <w:rPr>
                <w:sz w:val="20"/>
                <w:szCs w:val="20"/>
              </w:rPr>
              <w:t xml:space="preserve"> </w:t>
            </w:r>
          </w:p>
          <w:p w:rsidRPr="00237376" w:rsidR="00237376" w:rsidP="00237376" w:rsidRDefault="00237376" w14:paraId="224FDCC0" w14:textId="3962AAD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414119" w:rsidP="00414119" w:rsidRDefault="00414119" w14:paraId="25366C31" w14:textId="77777777">
            <w:pPr>
              <w:pStyle w:val="ListParagraph"/>
              <w:rPr>
                <w:sz w:val="20"/>
                <w:szCs w:val="20"/>
              </w:rPr>
            </w:pPr>
          </w:p>
          <w:p w:rsidRPr="00414119" w:rsidR="00FB42FB" w:rsidP="00414119" w:rsidRDefault="00B449C1" w14:paraId="6CD475EF" w14:textId="0C9758C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14119">
              <w:rPr>
                <w:sz w:val="20"/>
                <w:szCs w:val="20"/>
              </w:rPr>
              <w:t>Safeguarding sport from corruption and crime</w:t>
            </w:r>
          </w:p>
        </w:tc>
      </w:tr>
      <w:tr w:rsidRPr="00AF06C6" w:rsidR="003E1CC7" w:rsidTr="7C0A229F" w14:paraId="037E9B41" w14:textId="77777777">
        <w:trPr>
          <w:trHeight w:val="90"/>
        </w:trPr>
        <w:tc>
          <w:tcPr>
            <w:tcW w:w="2875" w:type="dxa"/>
            <w:vMerge/>
          </w:tcPr>
          <w:p w:rsidRPr="00AF06C6" w:rsidR="003E1CC7" w:rsidP="003E1CC7" w:rsidRDefault="003E1CC7" w14:paraId="3420DC1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:rsidR="00B449C1" w:rsidP="00B449C1" w:rsidRDefault="00B449C1" w14:paraId="1EDBC0BB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6C76">
              <w:rPr>
                <w:sz w:val="20"/>
                <w:szCs w:val="20"/>
              </w:rPr>
              <w:t>Strengthened global framework on sport for development and peace</w:t>
            </w:r>
          </w:p>
          <w:p w:rsidRPr="002F14B4" w:rsidR="003E1CC7" w:rsidP="00B449C1" w:rsidRDefault="003E1CC7" w14:paraId="6BA92497" w14:textId="1019426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3E1CC7" w:rsidP="003E1CC7" w:rsidRDefault="003E1CC7" w14:paraId="5B8D6567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Other (please specify)</w:t>
            </w:r>
          </w:p>
          <w:p w:rsidRPr="002F14B4" w:rsidR="003E1CC7" w:rsidP="003E1CC7" w:rsidRDefault="003E1CC7" w14:paraId="52EDAFD0" w14:textId="668D734E">
            <w:pPr>
              <w:pStyle w:val="ListParagraph"/>
              <w:rPr>
                <w:sz w:val="20"/>
                <w:szCs w:val="20"/>
              </w:rPr>
            </w:pPr>
          </w:p>
        </w:tc>
      </w:tr>
      <w:tr w:rsidRPr="00AF06C6" w:rsidR="00560CEB" w:rsidTr="7C0A229F" w14:paraId="49B9284D" w14:textId="77777777">
        <w:tc>
          <w:tcPr>
            <w:tcW w:w="2875" w:type="dxa"/>
          </w:tcPr>
          <w:p w:rsidR="00560CEB" w:rsidP="003E1CC7" w:rsidRDefault="00560CEB" w14:paraId="058AD74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Situation</w:t>
            </w:r>
          </w:p>
          <w:p w:rsidRPr="00AF06C6" w:rsidR="00560CEB" w:rsidP="003E1CC7" w:rsidRDefault="00560CEB" w14:paraId="10762F36" w14:textId="2568357F">
            <w:pPr>
              <w:rPr>
                <w:b/>
                <w:sz w:val="20"/>
                <w:szCs w:val="20"/>
              </w:rPr>
            </w:pPr>
          </w:p>
        </w:tc>
        <w:tc>
          <w:tcPr>
            <w:tcW w:w="10075" w:type="dxa"/>
            <w:gridSpan w:val="2"/>
          </w:tcPr>
          <w:p w:rsidRPr="00AF06C6" w:rsidR="00560CEB" w:rsidP="7C0A229F" w:rsidRDefault="00560CEB" w14:paraId="595FD45B" w14:textId="1D75C044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7C0A229F">
              <w:rPr>
                <w:i/>
                <w:iCs/>
                <w:sz w:val="20"/>
                <w:szCs w:val="20"/>
              </w:rPr>
              <w:t>What is the challenge or problem that the initiative aims to address?</w:t>
            </w:r>
          </w:p>
          <w:p w:rsidR="005E62AD" w:rsidP="7C0A229F" w:rsidRDefault="005E62AD" w14:paraId="7F77E693" w14:textId="77777777">
            <w:pPr>
              <w:pStyle w:val="ListParagraph"/>
              <w:ind w:left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</w:p>
          <w:p w:rsidR="00560CEB" w:rsidP="7C0A229F" w:rsidRDefault="4405C13C" w14:paraId="153B7290" w14:textId="77777777">
            <w:pPr>
              <w:pStyle w:val="ListParagraph"/>
              <w:ind w:left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  <w:r w:rsidRPr="005E62AD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Based on the current data and predictions from the IPCC and UNFCCC, globally we are way off track to reach the 1.5 degrees target and are </w:t>
            </w:r>
            <w:r w:rsidRPr="005E62AD" w:rsidR="46BBF6D9">
              <w:rPr>
                <w:rFonts w:ascii="Olympic Sans" w:hAnsi="Olympic Sans"/>
                <w:color w:val="4472C4" w:themeColor="accent1"/>
                <w:sz w:val="20"/>
                <w:szCs w:val="20"/>
              </w:rPr>
              <w:t>currently</w:t>
            </w:r>
            <w:r w:rsidRPr="005E62AD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not aligned with the Paris Agreement.  This could mean </w:t>
            </w:r>
            <w:r w:rsidRPr="005E62AD" w:rsidR="4C08454B">
              <w:rPr>
                <w:rFonts w:ascii="Olympic Sans" w:hAnsi="Olympic Sans"/>
                <w:color w:val="4472C4" w:themeColor="accent1"/>
                <w:sz w:val="20"/>
                <w:szCs w:val="20"/>
              </w:rPr>
              <w:t>catastrophic</w:t>
            </w:r>
            <w:r w:rsidRPr="005E62AD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impacts</w:t>
            </w:r>
            <w:r w:rsidRPr="005E62AD" w:rsidR="78A918BA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for societies, and sport.</w:t>
            </w:r>
            <w:r w:rsidR="005E62AD">
              <w:rPr>
                <w:rFonts w:ascii="Olympic Sans" w:hAnsi="Olympic Sans"/>
                <w:color w:val="4472C4" w:themeColor="accent1"/>
                <w:sz w:val="20"/>
                <w:szCs w:val="20"/>
              </w:rPr>
              <w:t xml:space="preserve"> </w:t>
            </w:r>
            <w:r w:rsidRPr="005E62AD" w:rsidR="78A918BA">
              <w:rPr>
                <w:rFonts w:ascii="Olympic Sans" w:hAnsi="Olympic Sans"/>
                <w:color w:val="4472C4" w:themeColor="accent1"/>
                <w:sz w:val="20"/>
                <w:szCs w:val="20"/>
              </w:rPr>
              <w:t>The IOC’s work in this area aims to educate, support and push sport to take more action in sustainability, and climate change.</w:t>
            </w:r>
          </w:p>
          <w:p w:rsidRPr="005E62AD" w:rsidR="005E62AD" w:rsidP="7C0A229F" w:rsidRDefault="005E62AD" w14:paraId="20FDF553" w14:textId="626C6EED">
            <w:pPr>
              <w:pStyle w:val="ListParagraph"/>
              <w:ind w:left="0"/>
              <w:rPr>
                <w:rFonts w:ascii="Olympic Sans" w:hAnsi="Olympic Sans"/>
                <w:color w:val="4472C4" w:themeColor="accent1"/>
                <w:sz w:val="20"/>
                <w:szCs w:val="20"/>
              </w:rPr>
            </w:pPr>
          </w:p>
        </w:tc>
      </w:tr>
      <w:tr w:rsidRPr="00AF06C6" w:rsidR="003E1CC7" w:rsidTr="7C0A229F" w14:paraId="0D8E552A" w14:textId="77777777">
        <w:tc>
          <w:tcPr>
            <w:tcW w:w="2875" w:type="dxa"/>
          </w:tcPr>
          <w:p w:rsidRPr="00AF06C6" w:rsidR="003E1CC7" w:rsidP="003E1CC7" w:rsidRDefault="003E1CC7" w14:paraId="43AEFDD9" w14:textId="7E57940C">
            <w:pPr>
              <w:rPr>
                <w:b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Implementation mechanisms</w:t>
            </w:r>
            <w:r>
              <w:rPr>
                <w:b/>
                <w:sz w:val="20"/>
                <w:szCs w:val="20"/>
              </w:rPr>
              <w:t>:</w:t>
            </w:r>
          </w:p>
          <w:p w:rsidRPr="00AF06C6" w:rsidR="003E1CC7" w:rsidP="003E1CC7" w:rsidRDefault="003E1CC7" w14:paraId="1031358C" w14:textId="7777777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75" w:type="dxa"/>
            <w:gridSpan w:val="2"/>
          </w:tcPr>
          <w:p w:rsidRPr="00AF06C6" w:rsidR="003E1CC7" w:rsidP="003E1CC7" w:rsidRDefault="003E1CC7" w14:paraId="7B4FCC90" w14:textId="7777777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means/processes of implementation of the initiative?</w:t>
            </w:r>
          </w:p>
          <w:p w:rsidR="00611AB0" w:rsidP="7C0A229F" w:rsidRDefault="00611AB0" w14:paraId="483A485A" w14:textId="77777777">
            <w:pPr>
              <w:pStyle w:val="ListParagraph"/>
              <w:ind w:left="0"/>
              <w:rPr>
                <w:rFonts w:ascii="Olympic Sans" w:hAnsi="Olympic Sans" w:eastAsiaTheme="minorEastAsia"/>
                <w:color w:val="4472C4" w:themeColor="accent1"/>
              </w:rPr>
            </w:pPr>
          </w:p>
          <w:p w:rsidRPr="005E62AD" w:rsidR="003E1CC7" w:rsidP="7C0A229F" w:rsidRDefault="00A85886" w14:paraId="3F67A726" w14:textId="6487C916">
            <w:pPr>
              <w:pStyle w:val="ListParagraph"/>
              <w:ind w:left="0"/>
              <w:rPr>
                <w:rFonts w:ascii="Olympic Sans" w:hAnsi="Olympic Sans"/>
                <w:color w:val="4472C4" w:themeColor="accent1"/>
              </w:rPr>
            </w:pPr>
            <w:r>
              <w:rPr>
                <w:rFonts w:ascii="Olympic Sans" w:hAnsi="Olympic Sans" w:eastAsiaTheme="minorEastAsia"/>
                <w:color w:val="4472C4" w:themeColor="accent1"/>
              </w:rPr>
              <w:t>Please refer to</w:t>
            </w:r>
            <w:r w:rsidRPr="005E62AD" w:rsidR="688744D4">
              <w:rPr>
                <w:rFonts w:ascii="Olympic Sans" w:hAnsi="Olympic Sans" w:eastAsiaTheme="minorEastAsia"/>
                <w:color w:val="4472C4" w:themeColor="accent1"/>
              </w:rPr>
              <w:t xml:space="preserve"> </w:t>
            </w:r>
            <w:r w:rsidRPr="005E62AD" w:rsidR="2E0FC22E">
              <w:rPr>
                <w:rFonts w:ascii="Olympic Sans" w:hAnsi="Olympic Sans" w:eastAsiaTheme="minorEastAsia"/>
                <w:color w:val="4472C4" w:themeColor="accent1"/>
              </w:rPr>
              <w:t>pages 17 to 20 of our report</w:t>
            </w:r>
            <w:r>
              <w:rPr>
                <w:rFonts w:ascii="Olympic Sans" w:hAnsi="Olympic Sans" w:eastAsiaTheme="minorEastAsia"/>
                <w:color w:val="4472C4" w:themeColor="accent1"/>
              </w:rPr>
              <w:t>:</w:t>
            </w:r>
            <w:r w:rsidRPr="005E62AD" w:rsidR="2E0FC22E">
              <w:rPr>
                <w:rFonts w:ascii="Olympic Sans" w:hAnsi="Olympic Sans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hyperlink r:id="rId11">
              <w:r w:rsidRPr="005E62AD" w:rsidR="2E0FC22E">
                <w:rPr>
                  <w:rStyle w:val="Hyperlink"/>
                  <w:rFonts w:ascii="Olympic Sans" w:hAnsi="Olympic Sans"/>
                  <w:color w:val="4472C4" w:themeColor="accent1"/>
                </w:rPr>
                <w:t>IOC-Sustainability-Report-2021.pdf (olympics.com)</w:t>
              </w:r>
            </w:hyperlink>
          </w:p>
          <w:p w:rsidR="003E1CC7" w:rsidP="7C0A229F" w:rsidRDefault="003E1CC7" w14:paraId="2850BBDE" w14:textId="5D9A76DE">
            <w:pPr>
              <w:pStyle w:val="ListParagraph"/>
              <w:ind w:left="0"/>
              <w:rPr>
                <w:rFonts w:ascii="Olympic Sans" w:hAnsi="Olympic Sans"/>
                <w:color w:val="4472C4" w:themeColor="accent1"/>
              </w:rPr>
            </w:pPr>
          </w:p>
          <w:p w:rsidR="00A85886" w:rsidP="00A85886" w:rsidRDefault="00A85886" w14:paraId="5FCFA9E0" w14:textId="6D791FD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NO</w:t>
            </w:r>
            <w:r w:rsidRPr="00A85886"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Cs a</w:t>
            </w:r>
            <w:r w:rsidRPr="00A85886"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</w:rPr>
              <w:t>l</w:t>
            </w:r>
            <w:r w:rsidRPr="00A85886"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SG"/>
              </w:rPr>
              <w:t xml:space="preserve">so </w:t>
            </w:r>
            <w:r w:rsidRPr="00A85886"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contribute to</w:t>
            </w: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 xml:space="preserve"> ensuring that</w:t>
            </w:r>
            <w:r>
              <w:rPr>
                <w:rStyle w:val="normaltextrun"/>
                <w:rFonts w:ascii="Arial" w:hAnsi="Arial" w:cs="Arial"/>
                <w:color w:val="4472C4"/>
                <w:sz w:val="20"/>
                <w:szCs w:val="20"/>
                <w:lang w:val="en-US"/>
              </w:rPr>
              <w:t> </w:t>
            </w: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national sports organisations are</w:t>
            </w:r>
            <w:r>
              <w:rPr>
                <w:rStyle w:val="normaltextrun"/>
                <w:rFonts w:ascii="Arial" w:hAnsi="Arial" w:cs="Arial"/>
                <w:color w:val="4472C4"/>
                <w:sz w:val="20"/>
                <w:szCs w:val="20"/>
                <w:lang w:val="en-US"/>
              </w:rPr>
              <w:t> </w:t>
            </w: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sustainable:</w:t>
            </w:r>
            <w:r>
              <w:rPr>
                <w:rStyle w:val="normaltextrun"/>
                <w:rFonts w:ascii="Arial" w:hAnsi="Arial" w:cs="Arial"/>
                <w:color w:val="4472C4"/>
                <w:sz w:val="20"/>
                <w:szCs w:val="20"/>
                <w:lang w:val="en-US"/>
              </w:rPr>
              <w:t> </w:t>
            </w: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Olympic Sans" w:hAnsi="Olympic Sans" w:cs="Segoe UI"/>
                <w:color w:val="4472C4"/>
                <w:sz w:val="20"/>
                <w:szCs w:val="20"/>
              </w:rPr>
              <w:t> </w:t>
            </w:r>
          </w:p>
          <w:p w:rsidR="00A85886" w:rsidP="00A85886" w:rsidRDefault="00A85886" w14:paraId="3CB4D0D0" w14:textId="7777777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Olympic Sans" w:hAnsi="Olympic Sans" w:cs="Segoe UI"/>
                <w:sz w:val="20"/>
                <w:szCs w:val="20"/>
              </w:rPr>
            </w:pP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With guidance from the IOC, NOCs measure their carbon emissions, join the UN Action Climate Framework, and reduce their emissions in line with the Paris Agreement and UNFCCC targets. </w:t>
            </w:r>
            <w:r>
              <w:rPr>
                <w:rStyle w:val="eop"/>
                <w:rFonts w:ascii="Olympic Sans" w:hAnsi="Olympic Sans" w:cs="Segoe UI"/>
                <w:color w:val="4472C4"/>
                <w:sz w:val="20"/>
                <w:szCs w:val="20"/>
              </w:rPr>
              <w:t> </w:t>
            </w:r>
          </w:p>
          <w:p w:rsidR="00A85886" w:rsidP="00A85886" w:rsidRDefault="00A85886" w14:paraId="7FBB9E9D" w14:textId="7777777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Olympic Sans" w:hAnsi="Olympic Sans" w:cs="Segoe UI"/>
                <w:sz w:val="20"/>
                <w:szCs w:val="20"/>
              </w:rPr>
            </w:pP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NOCs support initiatives aimed at supporting or influencing sports event organisers and facility owners to</w:t>
            </w:r>
            <w:r>
              <w:rPr>
                <w:rStyle w:val="normaltextrun"/>
                <w:rFonts w:ascii="Arial" w:hAnsi="Arial" w:cs="Arial"/>
                <w:color w:val="4472C4"/>
                <w:sz w:val="20"/>
                <w:szCs w:val="20"/>
                <w:lang w:val="en-US"/>
              </w:rPr>
              <w:t> </w:t>
            </w: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integrate sustainability principles into their operations.</w:t>
            </w:r>
            <w:r>
              <w:rPr>
                <w:rStyle w:val="normaltextrun"/>
                <w:rFonts w:ascii="Arial" w:hAnsi="Arial" w:cs="Arial"/>
                <w:color w:val="4472C4"/>
                <w:sz w:val="20"/>
                <w:szCs w:val="20"/>
                <w:lang w:val="en-US"/>
              </w:rPr>
              <w:t> </w:t>
            </w: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Olympic Sans" w:hAnsi="Olympic Sans" w:cs="Segoe UI"/>
                <w:color w:val="4472C4"/>
                <w:sz w:val="20"/>
                <w:szCs w:val="20"/>
              </w:rPr>
              <w:t> </w:t>
            </w:r>
          </w:p>
          <w:p w:rsidRPr="00A85886" w:rsidR="00A85886" w:rsidP="00A85886" w:rsidRDefault="00A85886" w14:paraId="6F1C08EB" w14:textId="037E5C50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Olympic Sans" w:hAnsi="Olympic Sans" w:cs="Segoe UI"/>
                <w:sz w:val="20"/>
                <w:szCs w:val="20"/>
              </w:rPr>
            </w:pPr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 xml:space="preserve">NOCs introduce a clause on responsible sourcing in their procurement contracts, which includes human and </w:t>
            </w:r>
            <w:proofErr w:type="spellStart"/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>labour</w:t>
            </w:r>
            <w:proofErr w:type="spellEnd"/>
            <w:r>
              <w:rPr>
                <w:rStyle w:val="normaltextrun"/>
                <w:rFonts w:ascii="Olympic Sans" w:hAnsi="Olympic Sans" w:cs="Segoe UI"/>
                <w:color w:val="4472C4"/>
                <w:sz w:val="20"/>
                <w:szCs w:val="20"/>
                <w:lang w:val="en-US"/>
              </w:rPr>
              <w:t xml:space="preserve"> rights, good governance, community impacts and environmental standards. </w:t>
            </w:r>
            <w:r>
              <w:rPr>
                <w:rStyle w:val="eop"/>
                <w:rFonts w:ascii="Olympic Sans" w:hAnsi="Olympic Sans" w:cs="Segoe UI"/>
                <w:color w:val="4472C4"/>
                <w:sz w:val="20"/>
                <w:szCs w:val="20"/>
              </w:rPr>
              <w:t> </w:t>
            </w:r>
          </w:p>
          <w:p w:rsidRPr="005E62AD" w:rsidR="00A85886" w:rsidP="7C0A229F" w:rsidRDefault="00A85886" w14:paraId="08D27223" w14:textId="77777777">
            <w:pPr>
              <w:pStyle w:val="ListParagraph"/>
              <w:ind w:left="0"/>
              <w:rPr>
                <w:rFonts w:ascii="Olympic Sans" w:hAnsi="Olympic Sans"/>
                <w:color w:val="4472C4" w:themeColor="accent1"/>
              </w:rPr>
            </w:pPr>
          </w:p>
          <w:p w:rsidRPr="005E62AD" w:rsidR="003E1CC7" w:rsidP="7C0A229F" w:rsidRDefault="2E0FC22E" w14:paraId="223F1363" w14:textId="316B5B81">
            <w:pPr>
              <w:pStyle w:val="ListParagraph"/>
              <w:ind w:left="0"/>
              <w:rPr>
                <w:rFonts w:ascii="Olympic Sans" w:hAnsi="Olympic Sans"/>
                <w:color w:val="4472C4" w:themeColor="accent1"/>
              </w:rPr>
            </w:pPr>
            <w:r w:rsidRPr="005E62AD">
              <w:rPr>
                <w:rFonts w:ascii="Olympic Sans" w:hAnsi="Olympic Sans"/>
                <w:color w:val="4472C4" w:themeColor="accent1"/>
              </w:rPr>
              <w:t xml:space="preserve">In addition to the above, we are also working with 30 NOCs across two regions (Pacific and Caribbean) to strengthen their ability to implement sustainability, with a focus on </w:t>
            </w:r>
            <w:r w:rsidRPr="005E62AD" w:rsidR="5CBB4BF2">
              <w:rPr>
                <w:rFonts w:ascii="Olympic Sans" w:hAnsi="Olympic Sans"/>
                <w:color w:val="4472C4" w:themeColor="accent1"/>
              </w:rPr>
              <w:t>climate resilience and adaption, over the next decade.  Several workshops have taken place, integrating the NOCs with UN Agencies and other regional partners and we are now developing</w:t>
            </w:r>
            <w:r w:rsidRPr="005E62AD" w:rsidR="30C5F7CB">
              <w:rPr>
                <w:rFonts w:ascii="Olympic Sans" w:hAnsi="Olympic Sans"/>
                <w:color w:val="4472C4" w:themeColor="accent1"/>
              </w:rPr>
              <w:t xml:space="preserve"> regional plans with the partners and NOCs.</w:t>
            </w:r>
          </w:p>
          <w:p w:rsidRPr="00AF06C6" w:rsidR="003E1CC7" w:rsidP="7C0A229F" w:rsidRDefault="003E1CC7" w14:paraId="4ADFFA33" w14:textId="5003CAAC"/>
        </w:tc>
      </w:tr>
      <w:tr w:rsidRPr="00AF06C6" w:rsidR="003E1CC7" w:rsidTr="7C0A229F" w14:paraId="414C4A6A" w14:textId="77777777">
        <w:tc>
          <w:tcPr>
            <w:tcW w:w="2875" w:type="dxa"/>
          </w:tcPr>
          <w:p w:rsidRPr="00AF06C6" w:rsidR="003E1CC7" w:rsidP="003E1CC7" w:rsidRDefault="003E1CC7" w14:paraId="2865EF8C" w14:textId="7DFEFA8E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Target Audience(s)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:rsidRPr="00AF06C6" w:rsidR="003E1CC7" w:rsidP="003E1CC7" w:rsidRDefault="003E1CC7" w14:paraId="5910436B" w14:textId="5414AF8A">
            <w:pPr>
              <w:ind w:left="252" w:hanging="252"/>
              <w:rPr>
                <w:i/>
                <w:iCs/>
                <w:sz w:val="20"/>
                <w:szCs w:val="20"/>
              </w:rPr>
            </w:pPr>
            <w:r w:rsidRPr="7C0A229F">
              <w:rPr>
                <w:i/>
                <w:iCs/>
                <w:sz w:val="20"/>
                <w:szCs w:val="20"/>
              </w:rPr>
              <w:t>Who are the beneficiaries of the proposed/implemented initiative?</w:t>
            </w:r>
          </w:p>
          <w:p w:rsidR="3EC3F428" w:rsidP="7C0A229F" w:rsidRDefault="3EC3F428" w14:paraId="6C61A07F" w14:textId="7FC9C628">
            <w:pPr>
              <w:ind w:left="252" w:hanging="252"/>
              <w:rPr>
                <w:sz w:val="20"/>
                <w:szCs w:val="20"/>
              </w:rPr>
            </w:pPr>
            <w:r w:rsidRPr="7C0A229F">
              <w:rPr>
                <w:sz w:val="20"/>
                <w:szCs w:val="20"/>
              </w:rPr>
              <w:t>All National Olympic Committees and International Sport Federations, as well as Olympic and Paralympic athletes.</w:t>
            </w:r>
          </w:p>
          <w:p w:rsidR="7C0A229F" w:rsidP="7C0A229F" w:rsidRDefault="7C0A229F" w14:paraId="11A5803F" w14:textId="345BA810">
            <w:pPr>
              <w:ind w:left="252" w:hanging="252"/>
              <w:rPr>
                <w:i/>
                <w:iCs/>
                <w:sz w:val="20"/>
                <w:szCs w:val="20"/>
              </w:rPr>
            </w:pPr>
          </w:p>
          <w:p w:rsidRPr="00AF06C6" w:rsidR="003E1CC7" w:rsidP="003E1CC7" w:rsidRDefault="003E1CC7" w14:paraId="69A385AE" w14:textId="7777777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Pr="00AF06C6" w:rsidR="003E1CC7" w:rsidTr="7C0A229F" w14:paraId="0E0B4B50" w14:textId="77777777">
        <w:tc>
          <w:tcPr>
            <w:tcW w:w="2875" w:type="dxa"/>
          </w:tcPr>
          <w:p w:rsidRPr="00AF06C6" w:rsidR="003E1CC7" w:rsidP="003E1CC7" w:rsidRDefault="003E1CC7" w14:paraId="26CF950F" w14:textId="7CEB477F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Partners/Funding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:rsidRPr="00AF06C6" w:rsidR="003E1CC7" w:rsidP="003E1CC7" w:rsidRDefault="003E1CC7" w14:paraId="45491CFE" w14:textId="5C8C64E1">
            <w:pPr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main organizations/entities involved in the initiative and what are their role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AF06C6">
              <w:rPr>
                <w:i/>
                <w:iCs/>
                <w:sz w:val="20"/>
                <w:szCs w:val="20"/>
              </w:rPr>
              <w:t>?</w:t>
            </w:r>
          </w:p>
          <w:p w:rsidRPr="00AF06C6" w:rsidR="003E1CC7" w:rsidP="003E1CC7" w:rsidRDefault="003E1CC7" w14:paraId="04961E0B" w14:textId="20EA097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i/>
                <w:iCs/>
                <w:sz w:val="20"/>
                <w:szCs w:val="20"/>
              </w:rPr>
              <w:br/>
            </w:r>
            <w:r w:rsidRPr="00AF06C6">
              <w:rPr>
                <w:i/>
                <w:iCs/>
                <w:sz w:val="20"/>
                <w:szCs w:val="20"/>
              </w:rPr>
              <w:t>What are the main sources of funding of the initiative?</w:t>
            </w:r>
          </w:p>
        </w:tc>
      </w:tr>
      <w:tr w:rsidRPr="00AF06C6" w:rsidR="003E1CC7" w:rsidTr="7C0A229F" w14:paraId="6BD08100" w14:textId="77777777">
        <w:tc>
          <w:tcPr>
            <w:tcW w:w="2875" w:type="dxa"/>
          </w:tcPr>
          <w:p w:rsidR="003E1CC7" w:rsidP="003E1CC7" w:rsidRDefault="003E1CC7" w14:paraId="5482DC79" w14:textId="77777777">
            <w:pPr>
              <w:jc w:val="both"/>
              <w:rPr>
                <w:b/>
                <w:sz w:val="20"/>
                <w:szCs w:val="20"/>
              </w:rPr>
            </w:pPr>
          </w:p>
          <w:p w:rsidRPr="00AF06C6" w:rsidR="003E1CC7" w:rsidP="003E1CC7" w:rsidRDefault="003E1CC7" w14:paraId="62550232" w14:textId="54AEE48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SDG Alignment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:rsidR="003E1CC7" w:rsidP="003E1CC7" w:rsidRDefault="003E1CC7" w14:paraId="2B93FADE" w14:textId="77777777">
            <w:pPr>
              <w:rPr>
                <w:bCs/>
                <w:i/>
                <w:iCs/>
                <w:sz w:val="20"/>
                <w:szCs w:val="20"/>
              </w:rPr>
            </w:pPr>
          </w:p>
          <w:p w:rsidRPr="00AF06C6" w:rsidR="003E1CC7" w:rsidP="003E1CC7" w:rsidRDefault="003E1CC7" w14:paraId="6280A780" w14:textId="3B50F356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To what SDG goal/target/indicator is this initiative targeted?</w:t>
            </w:r>
          </w:p>
          <w:p w:rsidRPr="00AF06C6" w:rsidR="003E1CC7" w:rsidP="003E1CC7" w:rsidRDefault="003E1CC7" w14:paraId="24A4E679" w14:textId="0A193D78">
            <w:pPr>
              <w:rPr>
                <w:bCs/>
                <w:i/>
                <w:iCs/>
                <w:sz w:val="20"/>
                <w:szCs w:val="20"/>
              </w:rPr>
            </w:pPr>
          </w:p>
          <w:p w:rsidRPr="00AF06C6" w:rsidR="003E1CC7" w:rsidP="003E1CC7" w:rsidRDefault="003E1CC7" w14:paraId="652A85BF" w14:textId="7777777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Please indicate any other national or internationally agreed goals/commitments to which this initiative is aligned.</w:t>
            </w:r>
          </w:p>
          <w:p w:rsidRPr="00AF06C6" w:rsidR="003E1CC7" w:rsidP="003E1CC7" w:rsidRDefault="003E1CC7" w14:paraId="7242129A" w14:textId="7777777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Pr="00AF06C6" w:rsidR="003E1CC7" w:rsidTr="7C0A229F" w14:paraId="0E791F71" w14:textId="77777777">
        <w:tc>
          <w:tcPr>
            <w:tcW w:w="2875" w:type="dxa"/>
          </w:tcPr>
          <w:p w:rsidRPr="002F14B4" w:rsidR="003E1CC7" w:rsidP="003E1CC7" w:rsidRDefault="003E1CC7" w14:paraId="095A3E43" w14:textId="1E5B5C19">
            <w:pPr>
              <w:rPr>
                <w:b/>
                <w:sz w:val="20"/>
                <w:szCs w:val="20"/>
              </w:rPr>
            </w:pPr>
            <w:r w:rsidRPr="002F14B4">
              <w:rPr>
                <w:b/>
                <w:sz w:val="20"/>
                <w:szCs w:val="20"/>
              </w:rPr>
              <w:t>Alignment with global frameworks:</w:t>
            </w:r>
          </w:p>
        </w:tc>
        <w:tc>
          <w:tcPr>
            <w:tcW w:w="10075" w:type="dxa"/>
            <w:gridSpan w:val="2"/>
          </w:tcPr>
          <w:p w:rsidRPr="002F14B4" w:rsidR="003E1CC7" w:rsidP="003E1CC7" w:rsidRDefault="003E1CC7" w14:paraId="26E3EF1E" w14:textId="3EB87A4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</w:pPr>
            <w:r w:rsidRPr="002F14B4"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  <w:t xml:space="preserve">How does this initiative align with/contribute to the </w:t>
            </w:r>
            <w:r w:rsidRPr="00012704"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  <w:t>objectives</w:t>
            </w:r>
            <w:r w:rsidRPr="002F14B4"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  <w:t xml:space="preserve"> of the </w:t>
            </w:r>
            <w:hyperlink w:history="1" r:id="rId12">
              <w:r w:rsidRPr="00012704">
                <w:rPr>
                  <w:rStyle w:val="Hyperlink"/>
                  <w:rFonts w:asciiTheme="minorHAnsi" w:hAnsiTheme="minorHAnsi" w:eastAsiaTheme="minorHAnsi" w:cstheme="minorBidi"/>
                  <w:i/>
                  <w:iCs/>
                  <w:sz w:val="20"/>
                  <w:lang w:val="en-US"/>
                </w:rPr>
                <w:t>Kazan Action Plan</w:t>
              </w:r>
            </w:hyperlink>
            <w:r w:rsidRPr="002F14B4"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  <w:t xml:space="preserve">, </w:t>
            </w:r>
            <w:hyperlink w:history="1" r:id="rId13">
              <w:r w:rsidRPr="00012704">
                <w:rPr>
                  <w:rStyle w:val="Hyperlink"/>
                  <w:rFonts w:asciiTheme="minorHAnsi" w:hAnsiTheme="minorHAnsi" w:eastAsiaTheme="minorHAnsi" w:cstheme="minorBidi"/>
                  <w:i/>
                  <w:iCs/>
                  <w:sz w:val="20"/>
                  <w:lang w:val="en-US"/>
                </w:rPr>
                <w:t>WHO Global Action Plan on Physical Activity</w:t>
              </w:r>
            </w:hyperlink>
            <w:r w:rsidRPr="002F14B4"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  <w:t xml:space="preserve"> or other related internationally agreed frameworks on sport and/or physical activity?</w:t>
            </w:r>
          </w:p>
          <w:p w:rsidRPr="002F14B4" w:rsidR="003E1CC7" w:rsidP="003E1CC7" w:rsidRDefault="003E1CC7" w14:paraId="1410431C" w14:textId="77777777">
            <w:pPr>
              <w:rPr>
                <w:i/>
                <w:iCs/>
                <w:sz w:val="20"/>
                <w:szCs w:val="20"/>
              </w:rPr>
            </w:pPr>
          </w:p>
          <w:p w:rsidRPr="002F14B4" w:rsidR="003E1CC7" w:rsidP="003E1CC7" w:rsidRDefault="003E1CC7" w14:paraId="6613538C" w14:textId="0B56EAA5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Pr="00AF06C6" w:rsidR="003E1CC7" w:rsidTr="7C0A229F" w14:paraId="3FFBBF6C" w14:textId="77777777">
        <w:tc>
          <w:tcPr>
            <w:tcW w:w="2875" w:type="dxa"/>
          </w:tcPr>
          <w:p w:rsidRPr="002F14B4" w:rsidR="003E1CC7" w:rsidP="003E1CC7" w:rsidRDefault="003E1CC7" w14:paraId="6EAE01EB" w14:textId="16A732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Alignment with United Nations Action Plan on SDP:</w:t>
            </w:r>
          </w:p>
        </w:tc>
        <w:tc>
          <w:tcPr>
            <w:tcW w:w="10075" w:type="dxa"/>
            <w:gridSpan w:val="2"/>
          </w:tcPr>
          <w:p w:rsidR="003E1CC7" w:rsidP="003E1CC7" w:rsidRDefault="003E1CC7" w14:paraId="4976356B" w14:textId="68ED32FF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  <w:t xml:space="preserve">Which of the four thematic areas of the </w:t>
            </w:r>
            <w:hyperlink w:history="1" r:id="rId14">
              <w:r w:rsidRPr="00012704">
                <w:rPr>
                  <w:rStyle w:val="Hyperlink"/>
                  <w:rFonts w:asciiTheme="minorHAnsi" w:hAnsiTheme="minorHAnsi" w:eastAsiaTheme="minorHAnsi" w:cstheme="minorBidi"/>
                  <w:i/>
                  <w:iCs/>
                  <w:sz w:val="20"/>
                  <w:lang w:val="en-US"/>
                </w:rPr>
                <w:t>UN Action Plan on Sport for Development and Peace</w:t>
              </w:r>
            </w:hyperlink>
            <w:r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  <w:t xml:space="preserve"> is this initiative designed to align?</w:t>
            </w:r>
          </w:p>
          <w:p w:rsidR="003E1CC7" w:rsidP="003E1CC7" w:rsidRDefault="003E1CC7" w14:paraId="3E72F426" w14:textId="7777777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</w:pPr>
          </w:p>
          <w:p w:rsidR="003E1CC7" w:rsidP="003E1CC7" w:rsidRDefault="003E1CC7" w14:paraId="743FB880" w14:textId="486E9E62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  <w:t>To which action area(s) of the Plan is this initiative designed to contribute?</w:t>
            </w:r>
          </w:p>
          <w:p w:rsidRPr="002F14B4" w:rsidR="003E1CC7" w:rsidP="003E1CC7" w:rsidRDefault="003E1CC7" w14:paraId="248C934D" w14:textId="13CE8136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hAnsiTheme="minorHAnsi" w:eastAsiaTheme="minorHAnsi" w:cstheme="minorBidi"/>
                <w:i/>
                <w:iCs/>
                <w:sz w:val="20"/>
                <w:lang w:val="en-US"/>
              </w:rPr>
            </w:pPr>
          </w:p>
        </w:tc>
      </w:tr>
      <w:tr w:rsidRPr="00AF06C6" w:rsidR="003E1CC7" w:rsidTr="7C0A229F" w14:paraId="67B9D71E" w14:textId="77777777">
        <w:tc>
          <w:tcPr>
            <w:tcW w:w="2875" w:type="dxa"/>
          </w:tcPr>
          <w:p w:rsidRPr="00AF06C6" w:rsidR="003E1CC7" w:rsidP="003E1CC7" w:rsidRDefault="003E1CC7" w14:paraId="38F1BBEF" w14:textId="1640307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Outcomes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:rsidRPr="002F14B4" w:rsidR="003E1CC7" w:rsidP="003E1CC7" w:rsidRDefault="003E1CC7" w14:paraId="2CC39F0F" w14:textId="572832BD">
            <w:pPr>
              <w:rPr>
                <w:i/>
                <w:iCs/>
                <w:color w:val="2F5496" w:themeColor="accent1" w:themeShade="BF"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expected/actual outcomes of the initiative?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F864E8">
              <w:rPr>
                <w:i/>
                <w:iCs/>
                <w:color w:val="2F5496" w:themeColor="accent1" w:themeShade="BF"/>
                <w:sz w:val="20"/>
              </w:rPr>
              <w:t xml:space="preserve"> </w:t>
            </w:r>
          </w:p>
        </w:tc>
      </w:tr>
      <w:tr w:rsidRPr="00AF06C6" w:rsidR="003E1CC7" w:rsidTr="7C0A229F" w14:paraId="3654BB0E" w14:textId="77777777">
        <w:tc>
          <w:tcPr>
            <w:tcW w:w="2875" w:type="dxa"/>
          </w:tcPr>
          <w:p w:rsidRPr="00AF06C6" w:rsidR="003E1CC7" w:rsidP="003E1CC7" w:rsidRDefault="003E1CC7" w14:paraId="5F7E7D7A" w14:textId="352969C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Mechanism for monitoring and evaluating implementation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:rsidRPr="00AF06C6" w:rsidR="003E1CC7" w:rsidP="003E1CC7" w:rsidRDefault="003E1CC7" w14:paraId="58D73B89" w14:textId="7777777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mechanisms for monitoring and evaluating the implementation, outcomes and impact of the initiative?</w:t>
            </w:r>
          </w:p>
          <w:p w:rsidRPr="00AF06C6" w:rsidR="003E1CC7" w:rsidP="003E1CC7" w:rsidRDefault="003E1CC7" w14:paraId="5413E61D" w14:textId="7777777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:rsidRPr="00314D7D" w:rsidR="003E1CC7" w:rsidP="003E1CC7" w:rsidRDefault="003E1CC7" w14:paraId="68AC18D7" w14:textId="7D270AF8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specific monitoring and ev</w:t>
            </w:r>
            <w:r>
              <w:rPr>
                <w:i/>
                <w:iCs/>
                <w:sz w:val="20"/>
                <w:szCs w:val="20"/>
              </w:rPr>
              <w:t>aluation tools are involved?</w:t>
            </w:r>
          </w:p>
          <w:p w:rsidRPr="00AF06C6" w:rsidR="003E1CC7" w:rsidP="003E1CC7" w:rsidRDefault="003E1CC7" w14:paraId="12A09A86" w14:textId="7777777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Pr="00AF06C6" w:rsidR="003E1CC7" w:rsidTr="7C0A229F" w14:paraId="61DE36C8" w14:textId="77777777">
        <w:tc>
          <w:tcPr>
            <w:tcW w:w="2875" w:type="dxa"/>
          </w:tcPr>
          <w:p w:rsidRPr="00AF06C6" w:rsidR="003E1CC7" w:rsidP="003E1CC7" w:rsidRDefault="003E1CC7" w14:paraId="1D33E715" w14:textId="6BCCD4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Challenges/Lessons learned</w:t>
            </w:r>
          </w:p>
        </w:tc>
        <w:tc>
          <w:tcPr>
            <w:tcW w:w="10075" w:type="dxa"/>
            <w:gridSpan w:val="2"/>
          </w:tcPr>
          <w:p w:rsidR="003E1CC7" w:rsidP="003E1CC7" w:rsidRDefault="003E1CC7" w14:paraId="029F95BF" w14:textId="7777777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have been/were the main challenges to implementation?</w:t>
            </w:r>
          </w:p>
          <w:p w:rsidR="003E1CC7" w:rsidP="003E1CC7" w:rsidRDefault="003E1CC7" w14:paraId="6A84E99A" w14:textId="7777777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:rsidRPr="00AF06C6" w:rsidR="003E1CC7" w:rsidP="003E1CC7" w:rsidRDefault="003E1CC7" w14:paraId="6B34C108" w14:textId="1F062EE2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lessons learned have been/can be utilized in the planning of future initiatives?</w:t>
            </w:r>
          </w:p>
        </w:tc>
      </w:tr>
    </w:tbl>
    <w:p w:rsidR="005F5897" w:rsidP="005F5897" w:rsidRDefault="005F5897" w14:paraId="762FB03B" w14:textId="77777777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</w:p>
    <w:p w:rsidRPr="005F5897" w:rsidR="005F5897" w:rsidRDefault="005F5897" w14:paraId="5D6ACE08" w14:textId="77777777">
      <w:pPr>
        <w:spacing w:after="0"/>
        <w:jc w:val="both"/>
        <w:rPr>
          <w:sz w:val="20"/>
          <w:szCs w:val="20"/>
        </w:rPr>
      </w:pPr>
    </w:p>
    <w:sectPr w:rsidRPr="005F5897" w:rsidR="005F5897" w:rsidSect="003F6A93">
      <w:footerReference w:type="default" r:id="rId15"/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6C1" w:rsidP="00804AC8" w:rsidRDefault="001526C1" w14:paraId="45B53638" w14:textId="77777777">
      <w:pPr>
        <w:spacing w:after="0" w:line="240" w:lineRule="auto"/>
      </w:pPr>
      <w:r>
        <w:separator/>
      </w:r>
    </w:p>
  </w:endnote>
  <w:endnote w:type="continuationSeparator" w:id="0">
    <w:p w:rsidR="001526C1" w:rsidP="00804AC8" w:rsidRDefault="001526C1" w14:paraId="69F368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ympic Sans">
    <w:panose1 w:val="020B0504040202060203"/>
    <w:charset w:val="00"/>
    <w:family w:val="swiss"/>
    <w:notTrueType/>
    <w:pitch w:val="variable"/>
    <w:sig w:usb0="00000007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164546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  <w:sz w:val="20"/>
        <w:szCs w:val="20"/>
      </w:rPr>
    </w:sdtEndPr>
    <w:sdtContent>
      <w:p w:rsidRPr="00B71D0D" w:rsidR="0040055A" w:rsidRDefault="0040055A" w14:paraId="62C3EE25" w14:textId="01322D46">
        <w:pPr>
          <w:pStyle w:val="Footer"/>
          <w:pBdr>
            <w:top w:val="single" w:color="D9D9D9" w:themeColor="background1" w:themeShade="D9" w:sz="4" w:space="1"/>
          </w:pBdr>
          <w:jc w:val="right"/>
          <w:rPr>
            <w:rFonts w:ascii="Garamond" w:hAnsi="Garamond"/>
            <w:sz w:val="20"/>
            <w:szCs w:val="20"/>
          </w:rPr>
        </w:pPr>
        <w:r w:rsidRPr="00B71D0D">
          <w:rPr>
            <w:rFonts w:ascii="Garamond" w:hAnsi="Garamond"/>
            <w:sz w:val="20"/>
            <w:szCs w:val="20"/>
          </w:rPr>
          <w:fldChar w:fldCharType="begin"/>
        </w:r>
        <w:r w:rsidRPr="00B71D0D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B71D0D">
          <w:rPr>
            <w:rFonts w:ascii="Garamond" w:hAnsi="Garamond"/>
            <w:sz w:val="20"/>
            <w:szCs w:val="20"/>
          </w:rPr>
          <w:fldChar w:fldCharType="separate"/>
        </w:r>
        <w:r w:rsidR="000F6746">
          <w:rPr>
            <w:rFonts w:ascii="Garamond" w:hAnsi="Garamond"/>
            <w:noProof/>
            <w:sz w:val="20"/>
            <w:szCs w:val="20"/>
          </w:rPr>
          <w:t>1</w:t>
        </w:r>
        <w:r w:rsidRPr="00B71D0D">
          <w:rPr>
            <w:rFonts w:ascii="Garamond" w:hAnsi="Garamond"/>
            <w:noProof/>
            <w:sz w:val="20"/>
            <w:szCs w:val="20"/>
          </w:rPr>
          <w:fldChar w:fldCharType="end"/>
        </w:r>
        <w:r w:rsidRPr="00B71D0D">
          <w:rPr>
            <w:rFonts w:ascii="Garamond" w:hAnsi="Garamond"/>
            <w:sz w:val="20"/>
            <w:szCs w:val="20"/>
          </w:rPr>
          <w:t xml:space="preserve"> | </w:t>
        </w:r>
        <w:r w:rsidRPr="00B71D0D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6C1" w:rsidP="00804AC8" w:rsidRDefault="001526C1" w14:paraId="7E383546" w14:textId="77777777">
      <w:pPr>
        <w:spacing w:after="0" w:line="240" w:lineRule="auto"/>
      </w:pPr>
      <w:r>
        <w:separator/>
      </w:r>
    </w:p>
  </w:footnote>
  <w:footnote w:type="continuationSeparator" w:id="0">
    <w:p w:rsidR="001526C1" w:rsidP="00804AC8" w:rsidRDefault="001526C1" w14:paraId="1558693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C07"/>
    <w:multiLevelType w:val="hybridMultilevel"/>
    <w:tmpl w:val="C2A0E846"/>
    <w:lvl w:ilvl="0" w:tplc="7E482B46">
      <w:start w:val="1"/>
      <w:numFmt w:val="decimal"/>
      <w:lvlText w:val="%1."/>
      <w:lvlJc w:val="left"/>
      <w:pPr>
        <w:ind w:left="360" w:hanging="360"/>
      </w:pPr>
      <w:rPr>
        <w:rFonts w:ascii="Garamond" w:hAnsi="Garamond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97146"/>
    <w:multiLevelType w:val="hybridMultilevel"/>
    <w:tmpl w:val="97203750"/>
    <w:lvl w:ilvl="0" w:tplc="4C7A6EF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01E4F"/>
    <w:multiLevelType w:val="hybridMultilevel"/>
    <w:tmpl w:val="56AA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0B14"/>
    <w:multiLevelType w:val="hybridMultilevel"/>
    <w:tmpl w:val="4AF867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6287"/>
    <w:multiLevelType w:val="hybridMultilevel"/>
    <w:tmpl w:val="5EA66C4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6B03F00"/>
    <w:multiLevelType w:val="hybridMultilevel"/>
    <w:tmpl w:val="DAD0F4EA"/>
    <w:lvl w:ilvl="0" w:tplc="2C9CEC10">
      <w:start w:val="1"/>
      <w:numFmt w:val="lowerRoman"/>
      <w:lvlText w:val="%1."/>
      <w:lvlJc w:val="left"/>
      <w:pPr>
        <w:ind w:left="-6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10" w:hanging="360"/>
      </w:pPr>
    </w:lvl>
    <w:lvl w:ilvl="2" w:tplc="0809001B" w:tentative="1">
      <w:start w:val="1"/>
      <w:numFmt w:val="lowerRoman"/>
      <w:lvlText w:val="%3."/>
      <w:lvlJc w:val="right"/>
      <w:pPr>
        <w:ind w:left="410" w:hanging="180"/>
      </w:pPr>
    </w:lvl>
    <w:lvl w:ilvl="3" w:tplc="0809000F" w:tentative="1">
      <w:start w:val="1"/>
      <w:numFmt w:val="decimal"/>
      <w:lvlText w:val="%4."/>
      <w:lvlJc w:val="left"/>
      <w:pPr>
        <w:ind w:left="1130" w:hanging="360"/>
      </w:pPr>
    </w:lvl>
    <w:lvl w:ilvl="4" w:tplc="08090019" w:tentative="1">
      <w:start w:val="1"/>
      <w:numFmt w:val="lowerLetter"/>
      <w:lvlText w:val="%5."/>
      <w:lvlJc w:val="left"/>
      <w:pPr>
        <w:ind w:left="1850" w:hanging="360"/>
      </w:pPr>
    </w:lvl>
    <w:lvl w:ilvl="5" w:tplc="0809001B" w:tentative="1">
      <w:start w:val="1"/>
      <w:numFmt w:val="lowerRoman"/>
      <w:lvlText w:val="%6."/>
      <w:lvlJc w:val="right"/>
      <w:pPr>
        <w:ind w:left="2570" w:hanging="180"/>
      </w:pPr>
    </w:lvl>
    <w:lvl w:ilvl="6" w:tplc="0809000F" w:tentative="1">
      <w:start w:val="1"/>
      <w:numFmt w:val="decimal"/>
      <w:lvlText w:val="%7."/>
      <w:lvlJc w:val="left"/>
      <w:pPr>
        <w:ind w:left="3290" w:hanging="360"/>
      </w:pPr>
    </w:lvl>
    <w:lvl w:ilvl="7" w:tplc="08090019" w:tentative="1">
      <w:start w:val="1"/>
      <w:numFmt w:val="lowerLetter"/>
      <w:lvlText w:val="%8."/>
      <w:lvlJc w:val="left"/>
      <w:pPr>
        <w:ind w:left="4010" w:hanging="360"/>
      </w:pPr>
    </w:lvl>
    <w:lvl w:ilvl="8" w:tplc="0809001B" w:tentative="1">
      <w:start w:val="1"/>
      <w:numFmt w:val="lowerRoman"/>
      <w:lvlText w:val="%9."/>
      <w:lvlJc w:val="right"/>
      <w:pPr>
        <w:ind w:left="4730" w:hanging="180"/>
      </w:pPr>
    </w:lvl>
  </w:abstractNum>
  <w:abstractNum w:abstractNumId="6" w15:restartNumberingAfterBreak="0">
    <w:nsid w:val="3E602B23"/>
    <w:multiLevelType w:val="hybridMultilevel"/>
    <w:tmpl w:val="10EEDF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5D2188"/>
    <w:multiLevelType w:val="hybridMultilevel"/>
    <w:tmpl w:val="AA4800C4"/>
    <w:lvl w:ilvl="0" w:tplc="E23A89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71924"/>
    <w:multiLevelType w:val="multilevel"/>
    <w:tmpl w:val="6D86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63E1C1D"/>
    <w:multiLevelType w:val="hybridMultilevel"/>
    <w:tmpl w:val="49C0CE2A"/>
    <w:lvl w:ilvl="0" w:tplc="9F700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E4113"/>
    <w:multiLevelType w:val="hybridMultilevel"/>
    <w:tmpl w:val="0032E0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2C0C39"/>
    <w:multiLevelType w:val="hybridMultilevel"/>
    <w:tmpl w:val="629ED468"/>
    <w:lvl w:ilvl="0" w:tplc="A5CE77F4">
      <w:start w:val="5"/>
      <w:numFmt w:val="bullet"/>
      <w:lvlText w:val="-"/>
      <w:lvlJc w:val="left"/>
      <w:pPr>
        <w:ind w:left="2520" w:hanging="360"/>
      </w:pPr>
      <w:rPr>
        <w:rFonts w:hint="default" w:ascii="Garamond" w:hAnsi="Garamond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2" w15:restartNumberingAfterBreak="0">
    <w:nsid w:val="719D6645"/>
    <w:multiLevelType w:val="hybridMultilevel"/>
    <w:tmpl w:val="C40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715">
    <w:abstractNumId w:val="1"/>
  </w:num>
  <w:num w:numId="2" w16cid:durableId="1419910121">
    <w:abstractNumId w:val="0"/>
  </w:num>
  <w:num w:numId="3" w16cid:durableId="1923292263">
    <w:abstractNumId w:val="9"/>
  </w:num>
  <w:num w:numId="4" w16cid:durableId="1847867075">
    <w:abstractNumId w:val="2"/>
  </w:num>
  <w:num w:numId="5" w16cid:durableId="1814984160">
    <w:abstractNumId w:val="12"/>
  </w:num>
  <w:num w:numId="6" w16cid:durableId="1519586987">
    <w:abstractNumId w:val="11"/>
  </w:num>
  <w:num w:numId="7" w16cid:durableId="1204488421">
    <w:abstractNumId w:val="5"/>
  </w:num>
  <w:num w:numId="8" w16cid:durableId="250164680">
    <w:abstractNumId w:val="7"/>
  </w:num>
  <w:num w:numId="9" w16cid:durableId="1957369247">
    <w:abstractNumId w:val="3"/>
  </w:num>
  <w:num w:numId="10" w16cid:durableId="1806728647">
    <w:abstractNumId w:val="10"/>
  </w:num>
  <w:num w:numId="11" w16cid:durableId="433860688">
    <w:abstractNumId w:val="6"/>
  </w:num>
  <w:num w:numId="12" w16cid:durableId="1668249604">
    <w:abstractNumId w:val="4"/>
  </w:num>
  <w:num w:numId="13" w16cid:durableId="74719502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C8"/>
    <w:rsid w:val="00012704"/>
    <w:rsid w:val="00053037"/>
    <w:rsid w:val="00072CD6"/>
    <w:rsid w:val="00082FDB"/>
    <w:rsid w:val="000A5EEC"/>
    <w:rsid w:val="000C6023"/>
    <w:rsid w:val="000F6746"/>
    <w:rsid w:val="00105176"/>
    <w:rsid w:val="00141554"/>
    <w:rsid w:val="001526C1"/>
    <w:rsid w:val="001E1817"/>
    <w:rsid w:val="00201932"/>
    <w:rsid w:val="00216495"/>
    <w:rsid w:val="002234FA"/>
    <w:rsid w:val="00230744"/>
    <w:rsid w:val="00237376"/>
    <w:rsid w:val="00245241"/>
    <w:rsid w:val="0026609D"/>
    <w:rsid w:val="00282866"/>
    <w:rsid w:val="002B05D2"/>
    <w:rsid w:val="002F14B4"/>
    <w:rsid w:val="00303F04"/>
    <w:rsid w:val="00314D7D"/>
    <w:rsid w:val="003E1CC7"/>
    <w:rsid w:val="003F6A93"/>
    <w:rsid w:val="0040055A"/>
    <w:rsid w:val="004012B9"/>
    <w:rsid w:val="00414119"/>
    <w:rsid w:val="004D6AE6"/>
    <w:rsid w:val="00552239"/>
    <w:rsid w:val="00560CEB"/>
    <w:rsid w:val="00586D84"/>
    <w:rsid w:val="00592CFB"/>
    <w:rsid w:val="005B0076"/>
    <w:rsid w:val="005C2959"/>
    <w:rsid w:val="005E62AD"/>
    <w:rsid w:val="005F5897"/>
    <w:rsid w:val="00611AB0"/>
    <w:rsid w:val="006129F3"/>
    <w:rsid w:val="006A2CBA"/>
    <w:rsid w:val="006A77F6"/>
    <w:rsid w:val="006B4546"/>
    <w:rsid w:val="00713354"/>
    <w:rsid w:val="00723367"/>
    <w:rsid w:val="0073141F"/>
    <w:rsid w:val="00753456"/>
    <w:rsid w:val="00767C42"/>
    <w:rsid w:val="0078643C"/>
    <w:rsid w:val="007C0213"/>
    <w:rsid w:val="00804AC8"/>
    <w:rsid w:val="00825F5B"/>
    <w:rsid w:val="008471EA"/>
    <w:rsid w:val="008C3643"/>
    <w:rsid w:val="00942B0B"/>
    <w:rsid w:val="00950A08"/>
    <w:rsid w:val="00A065BD"/>
    <w:rsid w:val="00A31630"/>
    <w:rsid w:val="00A83C80"/>
    <w:rsid w:val="00A85886"/>
    <w:rsid w:val="00AD0198"/>
    <w:rsid w:val="00AF06C6"/>
    <w:rsid w:val="00AF6F61"/>
    <w:rsid w:val="00B06249"/>
    <w:rsid w:val="00B069BD"/>
    <w:rsid w:val="00B449C1"/>
    <w:rsid w:val="00B530C9"/>
    <w:rsid w:val="00B575EA"/>
    <w:rsid w:val="00B62CE6"/>
    <w:rsid w:val="00C26C76"/>
    <w:rsid w:val="00C31DF3"/>
    <w:rsid w:val="00C94F2D"/>
    <w:rsid w:val="00CC6CB6"/>
    <w:rsid w:val="00CD010C"/>
    <w:rsid w:val="00CD1DE2"/>
    <w:rsid w:val="00CE12C4"/>
    <w:rsid w:val="00CF5B98"/>
    <w:rsid w:val="00D159B9"/>
    <w:rsid w:val="00D26091"/>
    <w:rsid w:val="00D322CD"/>
    <w:rsid w:val="00D60D1C"/>
    <w:rsid w:val="00D76426"/>
    <w:rsid w:val="00D93C85"/>
    <w:rsid w:val="00DA028D"/>
    <w:rsid w:val="00EA1033"/>
    <w:rsid w:val="00EC04D9"/>
    <w:rsid w:val="00EC1879"/>
    <w:rsid w:val="00ED7280"/>
    <w:rsid w:val="00F53187"/>
    <w:rsid w:val="00F775B4"/>
    <w:rsid w:val="00F80890"/>
    <w:rsid w:val="00F864E8"/>
    <w:rsid w:val="00FB3BE7"/>
    <w:rsid w:val="00FB42FB"/>
    <w:rsid w:val="00FE03BD"/>
    <w:rsid w:val="00FF4D84"/>
    <w:rsid w:val="02248145"/>
    <w:rsid w:val="02B005CD"/>
    <w:rsid w:val="03B16567"/>
    <w:rsid w:val="054D35C8"/>
    <w:rsid w:val="067DD4B8"/>
    <w:rsid w:val="0BBC774C"/>
    <w:rsid w:val="17071779"/>
    <w:rsid w:val="1BDA889C"/>
    <w:rsid w:val="1BE9FD0B"/>
    <w:rsid w:val="1C032568"/>
    <w:rsid w:val="1D7658FD"/>
    <w:rsid w:val="2E0FC22E"/>
    <w:rsid w:val="30C5F7CB"/>
    <w:rsid w:val="34132040"/>
    <w:rsid w:val="38E69163"/>
    <w:rsid w:val="3A8261C4"/>
    <w:rsid w:val="3C847A6A"/>
    <w:rsid w:val="3EC3F428"/>
    <w:rsid w:val="4264D6DD"/>
    <w:rsid w:val="4405C13C"/>
    <w:rsid w:val="46BBF6D9"/>
    <w:rsid w:val="4C08454B"/>
    <w:rsid w:val="5B701B91"/>
    <w:rsid w:val="5CBB4BF2"/>
    <w:rsid w:val="677DF45F"/>
    <w:rsid w:val="6812C420"/>
    <w:rsid w:val="688744D4"/>
    <w:rsid w:val="6B8E2CE1"/>
    <w:rsid w:val="78A918BA"/>
    <w:rsid w:val="7C0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8C04"/>
  <w15:chartTrackingRefBased/>
  <w15:docId w15:val="{9A1754C5-8CDF-420F-BF6C-CF1F2010C8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4AC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4AC8"/>
  </w:style>
  <w:style w:type="paragraph" w:styleId="ListParagraph">
    <w:name w:val="List Paragraph"/>
    <w:basedOn w:val="Normal"/>
    <w:uiPriority w:val="34"/>
    <w:qFormat/>
    <w:rsid w:val="0080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A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04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A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67C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7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5B98"/>
  </w:style>
  <w:style w:type="paragraph" w:styleId="NoSpacing">
    <w:name w:val="No Spacing"/>
    <w:uiPriority w:val="1"/>
    <w:qFormat/>
    <w:rsid w:val="00216495"/>
    <w:pPr>
      <w:spacing w:after="0" w:line="240" w:lineRule="auto"/>
    </w:pPr>
  </w:style>
  <w:style w:type="paragraph" w:styleId="Default" w:customStyle="1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VerbaleEnglish" w:customStyle="1">
    <w:name w:val="NoteVerbale English"/>
    <w:basedOn w:val="Normal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92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2C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704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A858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H" w:eastAsia="zh-CN"/>
    </w:rPr>
  </w:style>
  <w:style w:type="character" w:styleId="normaltextrun" w:customStyle="1">
    <w:name w:val="normaltextrun"/>
    <w:basedOn w:val="DefaultParagraphFont"/>
    <w:rsid w:val="00A85886"/>
  </w:style>
  <w:style w:type="character" w:styleId="eop" w:customStyle="1">
    <w:name w:val="eop"/>
    <w:basedOn w:val="DefaultParagraphFont"/>
    <w:rsid w:val="00A8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apps.who.int/iris/bitstream/handle/10665/272722/9789241514187-eng.pdf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n.unesco.org/mineps6/kazan-action-plan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tillmed.olympics.com/media/Documents/News/2021/12/IOC-Sustainability-Report-2021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un.org/development/desa/dspd/wp-content/uploads/sites/22/2018/06/14.pdf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Date xmlns="b49397d3-2376-4764-9b34-2b39112a7e40" xsi:nil="true"/>
    <_Flow_SignoffStatus xmlns="b49397d3-2376-4764-9b34-2b39112a7e40" xsi:nil="true"/>
    <no_x002e_ xmlns="b49397d3-2376-4764-9b34-2b39112a7e40" xsi:nil="true"/>
    <_x0072_nq9 xmlns="b49397d3-2376-4764-9b34-2b39112a7e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76C26-7E2C-40CB-B151-D1E3E28D6E13}"/>
</file>

<file path=customXml/itemProps2.xml><?xml version="1.0" encoding="utf-8"?>
<ds:datastoreItem xmlns:ds="http://schemas.openxmlformats.org/officeDocument/2006/customXml" ds:itemID="{4E274FEF-3891-4E2C-9F4C-BB017EBD5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9B762-698C-4620-806E-998BF48E74D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6502a21-1f9b-4e18-a96f-c8b1ad8c4d1f"/>
    <ds:schemaRef ds:uri="c43d103f-c16b-4326-b4fd-c0686cfa9131"/>
    <ds:schemaRef ds:uri="1411e42c-1ca2-4d6d-8a64-091ed34afc5e"/>
  </ds:schemaRefs>
</ds:datastoreItem>
</file>

<file path=customXml/itemProps4.xml><?xml version="1.0" encoding="utf-8"?>
<ds:datastoreItem xmlns:ds="http://schemas.openxmlformats.org/officeDocument/2006/customXml" ds:itemID="{C71A6125-C3F9-4F26-B274-5577FCB1BE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Birungi</dc:creator>
  <keywords/>
  <dc:description/>
  <lastModifiedBy>Amna Abdulla Salatt</lastModifiedBy>
  <revision>3</revision>
  <lastPrinted>2018-03-07T13:25:00.0000000Z</lastPrinted>
  <dcterms:created xsi:type="dcterms:W3CDTF">2024-04-10T12:23:00.0000000Z</dcterms:created>
  <dcterms:modified xsi:type="dcterms:W3CDTF">2024-07-08T14:10:01.1192980Z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  <property fmtid="{D5CDD505-2E9C-101B-9397-08002B2CF9AE}" pid="4" name="MSIP_Label_728e38f7-19fe-4052-9f95-09a6074a026b_Enabled">
    <vt:lpwstr>true</vt:lpwstr>
  </property>
  <property fmtid="{D5CDD505-2E9C-101B-9397-08002B2CF9AE}" pid="5" name="MSIP_Label_728e38f7-19fe-4052-9f95-09a6074a026b_SetDate">
    <vt:lpwstr>2024-01-31T09:51:13Z</vt:lpwstr>
  </property>
  <property fmtid="{D5CDD505-2E9C-101B-9397-08002B2CF9AE}" pid="6" name="MSIP_Label_728e38f7-19fe-4052-9f95-09a6074a026b_Method">
    <vt:lpwstr>Standard</vt:lpwstr>
  </property>
  <property fmtid="{D5CDD505-2E9C-101B-9397-08002B2CF9AE}" pid="7" name="MSIP_Label_728e38f7-19fe-4052-9f95-09a6074a026b_Name">
    <vt:lpwstr>728e38f7-19fe-4052-9f95-09a6074a026b</vt:lpwstr>
  </property>
  <property fmtid="{D5CDD505-2E9C-101B-9397-08002B2CF9AE}" pid="8" name="MSIP_Label_728e38f7-19fe-4052-9f95-09a6074a026b_SiteId">
    <vt:lpwstr>506d4541-f9c2-40c2-a103-1aa4736de230</vt:lpwstr>
  </property>
  <property fmtid="{D5CDD505-2E9C-101B-9397-08002B2CF9AE}" pid="9" name="MSIP_Label_728e38f7-19fe-4052-9f95-09a6074a026b_ActionId">
    <vt:lpwstr>2283b32b-11d9-4231-be59-69359620fdf3</vt:lpwstr>
  </property>
  <property fmtid="{D5CDD505-2E9C-101B-9397-08002B2CF9AE}" pid="10" name="MSIP_Label_728e38f7-19fe-4052-9f95-09a6074a026b_ContentBits">
    <vt:lpwstr>0</vt:lpwstr>
  </property>
</Properties>
</file>