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6A76A2E" w:rsidP="66A76A2E" w:rsidRDefault="66A76A2E" w14:paraId="2281DC9C" w14:textId="698D2BA8">
      <w:pPr>
        <w:spacing w:after="0"/>
        <w:jc w:val="center"/>
        <w:rPr>
          <w:b w:val="1"/>
          <w:bCs w:val="1"/>
          <w:sz w:val="20"/>
          <w:szCs w:val="20"/>
          <w:u w:val="single"/>
        </w:rPr>
      </w:pPr>
    </w:p>
    <w:p w:rsidR="66A76A2E" w:rsidP="66A76A2E" w:rsidRDefault="66A76A2E" w14:paraId="1D743E82" w14:textId="755C53C2">
      <w:pPr>
        <w:spacing w:after="0"/>
        <w:jc w:val="center"/>
        <w:rPr>
          <w:b w:val="1"/>
          <w:bCs w:val="1"/>
          <w:sz w:val="20"/>
          <w:szCs w:val="20"/>
          <w:u w:val="single"/>
        </w:rPr>
      </w:pPr>
    </w:p>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804AC8" w:rsidP="5CA11BA6" w:rsidRDefault="50B071DC" w14:paraId="135C328A" w14:textId="558E5A6B">
      <w:pPr>
        <w:spacing w:after="0"/>
        <w:jc w:val="center"/>
        <w:rPr>
          <w:b/>
          <w:i/>
          <w:color w:val="4472C4" w:themeColor="accent1"/>
          <w:sz w:val="20"/>
          <w:szCs w:val="20"/>
        </w:rPr>
      </w:pPr>
      <w:r w:rsidRPr="5CA11BA6">
        <w:rPr>
          <w:b/>
          <w:bCs/>
          <w:i/>
          <w:iCs/>
          <w:color w:val="0070C0"/>
          <w:sz w:val="20"/>
          <w:szCs w:val="20"/>
        </w:rPr>
        <w:t>Olympic Movement Unit on the Prevention of the Mani</w:t>
      </w:r>
      <w:r w:rsidRPr="62556A9A">
        <w:rPr>
          <w:b/>
          <w:i/>
          <w:color w:val="4472C4" w:themeColor="accent1"/>
          <w:sz w:val="20"/>
          <w:szCs w:val="20"/>
        </w:rPr>
        <w:t>pulation of Competitions (“OM Unit PMC”)</w:t>
      </w:r>
    </w:p>
    <w:p w:rsidRPr="00AF06C6" w:rsidR="00F53187" w:rsidP="00804AC8" w:rsidRDefault="00F53187" w14:paraId="530B9AC3" w14:textId="77777777">
      <w:pPr>
        <w:spacing w:after="0"/>
        <w:jc w:val="center"/>
        <w:rPr>
          <w:b/>
          <w:color w:val="4472C4" w:themeColor="accent1"/>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7CADD724"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7CADD724"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7CADD724"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00FB42FB" w:rsidP="002F14B4" w:rsidRDefault="00FB42FB" w14:paraId="11F2F6F6" w14:textId="33E164B9">
            <w:pPr>
              <w:pStyle w:val="ListParagraph"/>
              <w:numPr>
                <w:ilvl w:val="0"/>
                <w:numId w:val="11"/>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1"/>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7CADD724"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002F14B4" w:rsidRDefault="00414119" w14:paraId="5ED08BBD" w14:textId="77777777">
            <w:pPr>
              <w:pStyle w:val="ListParagraph"/>
              <w:numPr>
                <w:ilvl w:val="0"/>
                <w:numId w:val="11"/>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1"/>
              </w:numPr>
              <w:rPr>
                <w:sz w:val="20"/>
                <w:szCs w:val="20"/>
              </w:rPr>
            </w:pPr>
            <w:r w:rsidRPr="002F14B4">
              <w:rPr>
                <w:sz w:val="20"/>
                <w:szCs w:val="20"/>
              </w:rPr>
              <w:t>Conflict prevention/peace building</w:t>
            </w:r>
          </w:p>
        </w:tc>
      </w:tr>
      <w:tr w:rsidRPr="00AF06C6" w:rsidR="00FB42FB" w:rsidTr="7CADD724"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1"/>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1"/>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7CADD724"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1"/>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5CA11BA6" w:rsidRDefault="2BC8DE0A" w14:paraId="6CD475EF" w14:textId="0C9758CD">
            <w:pPr>
              <w:pStyle w:val="ListParagraph"/>
              <w:numPr>
                <w:ilvl w:val="0"/>
                <w:numId w:val="11"/>
              </w:numPr>
              <w:rPr>
                <w:b/>
                <w:color w:val="2E74B5" w:themeColor="accent5" w:themeShade="BF"/>
                <w:sz w:val="20"/>
                <w:szCs w:val="20"/>
                <w:highlight w:val="yellow"/>
              </w:rPr>
            </w:pPr>
            <w:r w:rsidRPr="62556A9A">
              <w:rPr>
                <w:b/>
                <w:color w:val="2E74B5" w:themeColor="accent5" w:themeShade="BF"/>
                <w:sz w:val="20"/>
                <w:szCs w:val="20"/>
                <w:highlight w:val="yellow"/>
              </w:rPr>
              <w:t>Safeguarding sport from corruption and crime</w:t>
            </w:r>
          </w:p>
        </w:tc>
      </w:tr>
      <w:tr w:rsidRPr="00AF06C6" w:rsidR="003E1CC7" w:rsidTr="7CADD724"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1"/>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1"/>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7CADD724"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Pr="00AF06C6" w:rsidR="00560CEB" w:rsidP="003E1CC7" w:rsidRDefault="00560CEB" w14:paraId="20FDF553" w14:textId="5C12368E">
            <w:pPr>
              <w:pStyle w:val="ListParagraph"/>
              <w:ind w:left="0"/>
              <w:rPr>
                <w:i/>
                <w:iCs/>
                <w:sz w:val="20"/>
                <w:szCs w:val="20"/>
              </w:rPr>
            </w:pPr>
            <w:r>
              <w:rPr>
                <w:i/>
                <w:iCs/>
                <w:sz w:val="20"/>
                <w:szCs w:val="20"/>
              </w:rPr>
              <w:t>What is the challenge or problem that the initiative aims to address?</w:t>
            </w:r>
          </w:p>
        </w:tc>
      </w:tr>
      <w:tr w:rsidRPr="00AF06C6" w:rsidR="003E1CC7" w:rsidTr="7CADD724"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Pr="00AF06C6" w:rsidR="003E1CC7" w:rsidP="003E1CC7" w:rsidRDefault="569DF15A" w14:paraId="7B4FCC90" w14:textId="77777777">
            <w:pPr>
              <w:pStyle w:val="ListParagraph"/>
              <w:ind w:left="0"/>
              <w:rPr>
                <w:i/>
                <w:iCs/>
                <w:sz w:val="20"/>
                <w:szCs w:val="20"/>
              </w:rPr>
            </w:pPr>
            <w:r w:rsidRPr="5CA11BA6">
              <w:rPr>
                <w:i/>
                <w:iCs/>
                <w:sz w:val="20"/>
                <w:szCs w:val="20"/>
              </w:rPr>
              <w:t>What are the means/processes of implementation of the initiative?</w:t>
            </w:r>
          </w:p>
          <w:p w:rsidR="5CA11BA6" w:rsidP="5CA11BA6" w:rsidRDefault="5CA11BA6" w14:paraId="09CDEF77" w14:textId="04F35ABA">
            <w:pPr>
              <w:pStyle w:val="ListParagraph"/>
              <w:ind w:left="0"/>
              <w:rPr>
                <w:i/>
                <w:iCs/>
                <w:sz w:val="20"/>
                <w:szCs w:val="20"/>
              </w:rPr>
            </w:pPr>
          </w:p>
          <w:p w:rsidRPr="00E5701C" w:rsidR="20B577FB" w:rsidP="5CA11BA6" w:rsidRDefault="20B577FB" w14:paraId="119EE44B" w14:textId="72C08859">
            <w:pPr>
              <w:pStyle w:val="ListParagraph"/>
              <w:ind w:left="0"/>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 xml:space="preserve">OM Unit PMC ensures that the main </w:t>
            </w:r>
            <w:r w:rsidRPr="00E5701C" w:rsidR="4372D013">
              <w:rPr>
                <w:rFonts w:ascii="Olympic Sans" w:hAnsi="Olympic Sans"/>
                <w:color w:val="2E74B5" w:themeColor="accent5" w:themeShade="BF"/>
                <w:sz w:val="20"/>
                <w:szCs w:val="20"/>
              </w:rPr>
              <w:t>constituents</w:t>
            </w:r>
            <w:r w:rsidRPr="00E5701C">
              <w:rPr>
                <w:rFonts w:ascii="Olympic Sans" w:hAnsi="Olympic Sans"/>
                <w:color w:val="2E74B5" w:themeColor="accent5" w:themeShade="BF"/>
                <w:sz w:val="20"/>
                <w:szCs w:val="20"/>
              </w:rPr>
              <w:t xml:space="preserve"> of the Olympic Movement (N</w:t>
            </w:r>
            <w:r w:rsidRPr="00E5701C" w:rsidR="3BD80001">
              <w:rPr>
                <w:rFonts w:ascii="Olympic Sans" w:hAnsi="Olympic Sans"/>
                <w:color w:val="2E74B5" w:themeColor="accent5" w:themeShade="BF"/>
                <w:sz w:val="20"/>
                <w:szCs w:val="20"/>
              </w:rPr>
              <w:t xml:space="preserve">ational </w:t>
            </w:r>
            <w:r w:rsidRPr="00E5701C">
              <w:rPr>
                <w:rFonts w:ascii="Olympic Sans" w:hAnsi="Olympic Sans"/>
                <w:color w:val="2E74B5" w:themeColor="accent5" w:themeShade="BF"/>
                <w:sz w:val="20"/>
                <w:szCs w:val="20"/>
              </w:rPr>
              <w:t>O</w:t>
            </w:r>
            <w:r w:rsidRPr="00E5701C" w:rsidR="232EB1B2">
              <w:rPr>
                <w:rFonts w:ascii="Olympic Sans" w:hAnsi="Olympic Sans"/>
                <w:color w:val="2E74B5" w:themeColor="accent5" w:themeShade="BF"/>
                <w:sz w:val="20"/>
                <w:szCs w:val="20"/>
              </w:rPr>
              <w:t xml:space="preserve">lympic </w:t>
            </w:r>
            <w:r w:rsidRPr="00E5701C">
              <w:rPr>
                <w:rFonts w:ascii="Olympic Sans" w:hAnsi="Olympic Sans"/>
                <w:color w:val="2E74B5" w:themeColor="accent5" w:themeShade="BF"/>
                <w:sz w:val="20"/>
                <w:szCs w:val="20"/>
              </w:rPr>
              <w:t>C</w:t>
            </w:r>
            <w:r w:rsidRPr="00E5701C" w:rsidR="366BE115">
              <w:rPr>
                <w:rFonts w:ascii="Olympic Sans" w:hAnsi="Olympic Sans"/>
                <w:color w:val="2E74B5" w:themeColor="accent5" w:themeShade="BF"/>
                <w:sz w:val="20"/>
                <w:szCs w:val="20"/>
              </w:rPr>
              <w:t>ommittee</w:t>
            </w:r>
            <w:r w:rsidRPr="00E5701C">
              <w:rPr>
                <w:rFonts w:ascii="Olympic Sans" w:hAnsi="Olympic Sans"/>
                <w:color w:val="2E74B5" w:themeColor="accent5" w:themeShade="BF"/>
                <w:sz w:val="20"/>
                <w:szCs w:val="20"/>
              </w:rPr>
              <w:t>s</w:t>
            </w:r>
            <w:r w:rsidRPr="00E5701C" w:rsidR="07B82EAC">
              <w:rPr>
                <w:rFonts w:ascii="Olympic Sans" w:hAnsi="Olympic Sans"/>
                <w:color w:val="2E74B5" w:themeColor="accent5" w:themeShade="BF"/>
                <w:sz w:val="20"/>
                <w:szCs w:val="20"/>
              </w:rPr>
              <w:t xml:space="preserve"> (</w:t>
            </w:r>
            <w:r w:rsidRPr="00E5701C">
              <w:rPr>
                <w:rFonts w:ascii="Olympic Sans" w:hAnsi="Olympic Sans"/>
                <w:color w:val="2E74B5" w:themeColor="accent5" w:themeShade="BF"/>
                <w:sz w:val="20"/>
                <w:szCs w:val="20"/>
              </w:rPr>
              <w:t>NOCs</w:t>
            </w:r>
            <w:r w:rsidRPr="00E5701C" w:rsidR="07B82EAC">
              <w:rPr>
                <w:rFonts w:ascii="Olympic Sans" w:hAnsi="Olympic Sans"/>
                <w:color w:val="2E74B5" w:themeColor="accent5" w:themeShade="BF"/>
                <w:sz w:val="20"/>
                <w:szCs w:val="20"/>
              </w:rPr>
              <w:t>)</w:t>
            </w:r>
            <w:r w:rsidRPr="00E5701C">
              <w:rPr>
                <w:rFonts w:ascii="Olympic Sans" w:hAnsi="Olympic Sans"/>
                <w:color w:val="2E74B5" w:themeColor="accent5" w:themeShade="BF"/>
                <w:sz w:val="20"/>
                <w:szCs w:val="20"/>
              </w:rPr>
              <w:t>, I</w:t>
            </w:r>
            <w:r w:rsidRPr="00E5701C" w:rsidR="75BB7000">
              <w:rPr>
                <w:rFonts w:ascii="Olympic Sans" w:hAnsi="Olympic Sans"/>
                <w:color w:val="2E74B5" w:themeColor="accent5" w:themeShade="BF"/>
                <w:sz w:val="20"/>
                <w:szCs w:val="20"/>
              </w:rPr>
              <w:t xml:space="preserve">nternational </w:t>
            </w:r>
            <w:r w:rsidRPr="00E5701C">
              <w:rPr>
                <w:rFonts w:ascii="Olympic Sans" w:hAnsi="Olympic Sans"/>
                <w:color w:val="2E74B5" w:themeColor="accent5" w:themeShade="BF"/>
                <w:sz w:val="20"/>
                <w:szCs w:val="20"/>
              </w:rPr>
              <w:t>F</w:t>
            </w:r>
            <w:r w:rsidRPr="00E5701C" w:rsidR="06118F00">
              <w:rPr>
                <w:rFonts w:ascii="Olympic Sans" w:hAnsi="Olympic Sans"/>
                <w:color w:val="2E74B5" w:themeColor="accent5" w:themeShade="BF"/>
                <w:sz w:val="20"/>
                <w:szCs w:val="20"/>
              </w:rPr>
              <w:t>ederation</w:t>
            </w:r>
            <w:r w:rsidRPr="00E5701C">
              <w:rPr>
                <w:rFonts w:ascii="Olympic Sans" w:hAnsi="Olympic Sans"/>
                <w:color w:val="2E74B5" w:themeColor="accent5" w:themeShade="BF"/>
                <w:sz w:val="20"/>
                <w:szCs w:val="20"/>
              </w:rPr>
              <w:t>s</w:t>
            </w:r>
            <w:r w:rsidRPr="00E5701C" w:rsidR="56C9AD16">
              <w:rPr>
                <w:rFonts w:ascii="Olympic Sans" w:hAnsi="Olympic Sans"/>
                <w:color w:val="2E74B5" w:themeColor="accent5" w:themeShade="BF"/>
                <w:sz w:val="20"/>
                <w:szCs w:val="20"/>
              </w:rPr>
              <w:t xml:space="preserve"> (</w:t>
            </w:r>
            <w:r w:rsidRPr="00E5701C">
              <w:rPr>
                <w:rFonts w:ascii="Olympic Sans" w:hAnsi="Olympic Sans"/>
                <w:color w:val="2E74B5" w:themeColor="accent5" w:themeShade="BF"/>
                <w:sz w:val="20"/>
                <w:szCs w:val="20"/>
              </w:rPr>
              <w:t>IFs</w:t>
            </w:r>
            <w:r w:rsidRPr="00E5701C" w:rsidR="56C9AD16">
              <w:rPr>
                <w:rFonts w:ascii="Olympic Sans" w:hAnsi="Olympic Sans"/>
                <w:color w:val="2E74B5" w:themeColor="accent5" w:themeShade="BF"/>
                <w:sz w:val="20"/>
                <w:szCs w:val="20"/>
              </w:rPr>
              <w:t>)</w:t>
            </w:r>
            <w:r w:rsidRPr="00E5701C">
              <w:rPr>
                <w:rFonts w:ascii="Olympic Sans" w:hAnsi="Olympic Sans"/>
                <w:color w:val="2E74B5" w:themeColor="accent5" w:themeShade="BF"/>
                <w:sz w:val="20"/>
                <w:szCs w:val="20"/>
              </w:rPr>
              <w:t xml:space="preserve"> but also multi-sport event organisers) develop activities against competition manipulations (notably adopt rules in line with the Olympic Movement Code on the Prevention of</w:t>
            </w:r>
            <w:r w:rsidRPr="00E5701C" w:rsidR="78EFF1BA">
              <w:rPr>
                <w:rFonts w:ascii="Olympic Sans" w:hAnsi="Olympic Sans"/>
                <w:color w:val="2E74B5" w:themeColor="accent5" w:themeShade="BF"/>
                <w:sz w:val="20"/>
                <w:szCs w:val="20"/>
              </w:rPr>
              <w:t xml:space="preserve"> </w:t>
            </w:r>
            <w:r w:rsidRPr="00E5701C">
              <w:rPr>
                <w:rFonts w:ascii="Olympic Sans" w:hAnsi="Olympic Sans"/>
                <w:color w:val="2E74B5" w:themeColor="accent5" w:themeShade="BF"/>
                <w:sz w:val="20"/>
                <w:szCs w:val="20"/>
              </w:rPr>
              <w:t xml:space="preserve">the </w:t>
            </w:r>
            <w:r w:rsidRPr="00E5701C" w:rsidR="18F17FE1">
              <w:rPr>
                <w:rFonts w:ascii="Olympic Sans" w:hAnsi="Olympic Sans"/>
                <w:color w:val="2E74B5" w:themeColor="accent5" w:themeShade="BF"/>
                <w:sz w:val="20"/>
                <w:szCs w:val="20"/>
              </w:rPr>
              <w:lastRenderedPageBreak/>
              <w:t>Manipulation of Competitions, develop awareness-raising activities and handle cases</w:t>
            </w:r>
            <w:r w:rsidRPr="00E5701C" w:rsidR="054DC854">
              <w:rPr>
                <w:rFonts w:ascii="Olympic Sans" w:hAnsi="Olympic Sans"/>
                <w:color w:val="2E74B5" w:themeColor="accent5" w:themeShade="BF"/>
                <w:sz w:val="20"/>
                <w:szCs w:val="20"/>
              </w:rPr>
              <w:t xml:space="preserve"> with our support</w:t>
            </w:r>
            <w:r w:rsidRPr="00E5701C" w:rsidR="18F17FE1">
              <w:rPr>
                <w:rFonts w:ascii="Olympic Sans" w:hAnsi="Olympic Sans"/>
                <w:color w:val="2E74B5" w:themeColor="accent5" w:themeShade="BF"/>
                <w:sz w:val="20"/>
                <w:szCs w:val="20"/>
              </w:rPr>
              <w:t>)</w:t>
            </w:r>
            <w:r w:rsidRPr="00E5701C" w:rsidR="312E4088">
              <w:rPr>
                <w:rFonts w:ascii="Olympic Sans" w:hAnsi="Olympic Sans"/>
                <w:color w:val="2E74B5" w:themeColor="accent5" w:themeShade="BF"/>
                <w:sz w:val="20"/>
                <w:szCs w:val="20"/>
              </w:rPr>
              <w:t xml:space="preserve">. </w:t>
            </w:r>
            <w:r w:rsidRPr="00E5701C" w:rsidR="593B4524">
              <w:rPr>
                <w:rFonts w:ascii="Olympic Sans" w:hAnsi="Olympic Sans"/>
                <w:color w:val="2E74B5" w:themeColor="accent5" w:themeShade="BF"/>
                <w:sz w:val="20"/>
                <w:szCs w:val="20"/>
              </w:rPr>
              <w:t>The OM Unit PMC collaborates</w:t>
            </w:r>
            <w:r w:rsidRPr="00E5701C" w:rsidR="312E4088">
              <w:rPr>
                <w:rFonts w:ascii="Olympic Sans" w:hAnsi="Olympic Sans"/>
                <w:color w:val="2E74B5" w:themeColor="accent5" w:themeShade="BF"/>
                <w:sz w:val="20"/>
                <w:szCs w:val="20"/>
              </w:rPr>
              <w:t xml:space="preserve"> closely with intergovernmental and law enforcement organisations, such as UNODC</w:t>
            </w:r>
            <w:r w:rsidRPr="00E5701C" w:rsidR="232FC99D">
              <w:rPr>
                <w:rFonts w:ascii="Olympic Sans" w:hAnsi="Olympic Sans"/>
                <w:color w:val="2E74B5" w:themeColor="accent5" w:themeShade="BF"/>
                <w:sz w:val="20"/>
                <w:szCs w:val="20"/>
              </w:rPr>
              <w:t>,</w:t>
            </w:r>
            <w:r w:rsidRPr="00E5701C" w:rsidR="312E4088">
              <w:rPr>
                <w:rFonts w:ascii="Olympic Sans" w:hAnsi="Olympic Sans"/>
                <w:color w:val="2E74B5" w:themeColor="accent5" w:themeShade="BF"/>
                <w:sz w:val="20"/>
                <w:szCs w:val="20"/>
              </w:rPr>
              <w:t xml:space="preserve"> INTERPOL, </w:t>
            </w:r>
            <w:r w:rsidRPr="00E5701C" w:rsidR="1A195E2F">
              <w:rPr>
                <w:rFonts w:ascii="Olympic Sans" w:hAnsi="Olympic Sans"/>
                <w:color w:val="2E74B5" w:themeColor="accent5" w:themeShade="BF"/>
                <w:sz w:val="20"/>
                <w:szCs w:val="20"/>
              </w:rPr>
              <w:t xml:space="preserve">and </w:t>
            </w:r>
            <w:r w:rsidRPr="00E5701C" w:rsidR="312E4088">
              <w:rPr>
                <w:rFonts w:ascii="Olympic Sans" w:hAnsi="Olympic Sans"/>
                <w:color w:val="2E74B5" w:themeColor="accent5" w:themeShade="BF"/>
                <w:sz w:val="20"/>
                <w:szCs w:val="20"/>
              </w:rPr>
              <w:t>Council of Europe</w:t>
            </w:r>
            <w:r w:rsidRPr="00E5701C" w:rsidR="2927E90C">
              <w:rPr>
                <w:rFonts w:ascii="Olympic Sans" w:hAnsi="Olympic Sans"/>
                <w:color w:val="2E74B5" w:themeColor="accent5" w:themeShade="BF"/>
                <w:sz w:val="20"/>
                <w:szCs w:val="20"/>
              </w:rPr>
              <w:t>, and supports NOCs to develop strong relations with state and law enforcement authorities</w:t>
            </w:r>
            <w:r w:rsidRPr="00E5701C" w:rsidR="312E4088">
              <w:rPr>
                <w:rFonts w:ascii="Olympic Sans" w:hAnsi="Olympic Sans"/>
                <w:color w:val="2E74B5" w:themeColor="accent5" w:themeShade="BF"/>
                <w:sz w:val="20"/>
                <w:szCs w:val="20"/>
              </w:rPr>
              <w:t xml:space="preserve">. </w:t>
            </w:r>
          </w:p>
          <w:p w:rsidRPr="00AF06C6" w:rsidR="003E1CC7" w:rsidP="003E1CC7" w:rsidRDefault="003E1CC7" w14:paraId="3F67A726" w14:textId="77777777">
            <w:pPr>
              <w:pStyle w:val="ListParagraph"/>
              <w:ind w:left="0"/>
              <w:rPr>
                <w:i/>
                <w:iCs/>
                <w:sz w:val="20"/>
                <w:szCs w:val="20"/>
              </w:rPr>
            </w:pPr>
          </w:p>
          <w:p w:rsidRPr="00AF06C6" w:rsidR="003E1CC7" w:rsidP="003E1CC7" w:rsidRDefault="569DF15A" w14:paraId="068439F2" w14:textId="77777777">
            <w:pPr>
              <w:pStyle w:val="ListParagraph"/>
              <w:ind w:left="0"/>
              <w:rPr>
                <w:i/>
                <w:iCs/>
                <w:sz w:val="20"/>
                <w:szCs w:val="20"/>
              </w:rPr>
            </w:pPr>
            <w:r w:rsidRPr="5CA11BA6">
              <w:rPr>
                <w:i/>
                <w:iCs/>
                <w:sz w:val="20"/>
                <w:szCs w:val="20"/>
              </w:rPr>
              <w:t>What are the main deliverables/activities involved?</w:t>
            </w:r>
          </w:p>
          <w:p w:rsidRPr="00E5701C" w:rsidR="5CA11BA6" w:rsidP="5CA11BA6" w:rsidRDefault="5CA11BA6" w14:paraId="2031B705" w14:textId="23F197A3">
            <w:pPr>
              <w:pStyle w:val="ListParagraph"/>
              <w:ind w:left="0"/>
              <w:rPr>
                <w:rFonts w:ascii="Olympic Sans" w:hAnsi="Olympic Sans"/>
                <w:i/>
                <w:iCs/>
                <w:color w:val="2E74B5" w:themeColor="accent5" w:themeShade="BF"/>
                <w:sz w:val="20"/>
                <w:szCs w:val="20"/>
              </w:rPr>
            </w:pPr>
          </w:p>
          <w:p w:rsidRPr="00E5701C" w:rsidR="3794D6EC" w:rsidP="5CA11BA6" w:rsidRDefault="3794D6EC" w14:paraId="54EFFF41" w14:textId="2459144B">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Support O</w:t>
            </w:r>
            <w:r w:rsidRPr="00E5701C" w:rsidR="78960EE2">
              <w:rPr>
                <w:rFonts w:ascii="Olympic Sans" w:hAnsi="Olympic Sans"/>
                <w:color w:val="2E74B5" w:themeColor="accent5" w:themeShade="BF"/>
                <w:sz w:val="20"/>
                <w:szCs w:val="20"/>
              </w:rPr>
              <w:t xml:space="preserve">lympic </w:t>
            </w:r>
            <w:r w:rsidRPr="00E5701C">
              <w:rPr>
                <w:rFonts w:ascii="Olympic Sans" w:hAnsi="Olympic Sans"/>
                <w:color w:val="2E74B5" w:themeColor="accent5" w:themeShade="BF"/>
                <w:sz w:val="20"/>
                <w:szCs w:val="20"/>
              </w:rPr>
              <w:t>M</w:t>
            </w:r>
            <w:r w:rsidRPr="00E5701C" w:rsidR="00E3489F">
              <w:rPr>
                <w:rFonts w:ascii="Olympic Sans" w:hAnsi="Olympic Sans"/>
                <w:color w:val="2E74B5" w:themeColor="accent5" w:themeShade="BF"/>
                <w:sz w:val="20"/>
                <w:szCs w:val="20"/>
              </w:rPr>
              <w:t>ovement</w:t>
            </w:r>
            <w:r w:rsidRPr="00E5701C">
              <w:rPr>
                <w:rFonts w:ascii="Olympic Sans" w:hAnsi="Olympic Sans"/>
                <w:color w:val="2E74B5" w:themeColor="accent5" w:themeShade="BF"/>
                <w:sz w:val="20"/>
                <w:szCs w:val="20"/>
              </w:rPr>
              <w:t xml:space="preserve"> stakeholders with developing rules in line with the </w:t>
            </w:r>
            <w:r w:rsidRPr="00E5701C" w:rsidR="00280882">
              <w:rPr>
                <w:rFonts w:ascii="Olympic Sans" w:hAnsi="Olympic Sans"/>
                <w:color w:val="2E74B5" w:themeColor="accent5" w:themeShade="BF"/>
                <w:sz w:val="20"/>
                <w:szCs w:val="20"/>
              </w:rPr>
              <w:t>Olympic Movement Code on the Prevention of the Manipulation of Competitions (“OM Code PMC”)</w:t>
            </w:r>
          </w:p>
          <w:p w:rsidRPr="00E5701C" w:rsidR="00280882" w:rsidP="5CA11BA6" w:rsidRDefault="00280882" w14:paraId="4CE93BDE" w14:textId="332BEE39">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Support O</w:t>
            </w:r>
            <w:r w:rsidRPr="00E5701C" w:rsidR="6925F259">
              <w:rPr>
                <w:rFonts w:ascii="Olympic Sans" w:hAnsi="Olympic Sans"/>
                <w:color w:val="2E74B5" w:themeColor="accent5" w:themeShade="BF"/>
                <w:sz w:val="20"/>
                <w:szCs w:val="20"/>
              </w:rPr>
              <w:t xml:space="preserve">lympic </w:t>
            </w:r>
            <w:r w:rsidRPr="00E5701C">
              <w:rPr>
                <w:rFonts w:ascii="Olympic Sans" w:hAnsi="Olympic Sans"/>
                <w:color w:val="2E74B5" w:themeColor="accent5" w:themeShade="BF"/>
                <w:sz w:val="20"/>
                <w:szCs w:val="20"/>
              </w:rPr>
              <w:t>M</w:t>
            </w:r>
            <w:r w:rsidRPr="00E5701C" w:rsidR="270C2A73">
              <w:rPr>
                <w:rFonts w:ascii="Olympic Sans" w:hAnsi="Olympic Sans"/>
                <w:color w:val="2E74B5" w:themeColor="accent5" w:themeShade="BF"/>
                <w:sz w:val="20"/>
                <w:szCs w:val="20"/>
              </w:rPr>
              <w:t>ovement</w:t>
            </w:r>
            <w:r w:rsidRPr="00E5701C">
              <w:rPr>
                <w:rFonts w:ascii="Olympic Sans" w:hAnsi="Olympic Sans"/>
                <w:color w:val="2E74B5" w:themeColor="accent5" w:themeShade="BF"/>
                <w:sz w:val="20"/>
                <w:szCs w:val="20"/>
              </w:rPr>
              <w:t xml:space="preserve"> stakeholders with developing awareness-raising activities, direct awareness-raising activities on site during the Olympics and other mega sport events</w:t>
            </w:r>
          </w:p>
          <w:p w:rsidRPr="00E5701C" w:rsidR="00280882" w:rsidP="2BAD79CA" w:rsidRDefault="00312052" w14:paraId="5A44790B" w14:textId="1718F6EB">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Support O</w:t>
            </w:r>
            <w:r w:rsidRPr="00E5701C" w:rsidR="0FD3C6C7">
              <w:rPr>
                <w:rFonts w:ascii="Olympic Sans" w:hAnsi="Olympic Sans"/>
                <w:color w:val="2E74B5" w:themeColor="accent5" w:themeShade="BF"/>
                <w:sz w:val="20"/>
                <w:szCs w:val="20"/>
              </w:rPr>
              <w:t xml:space="preserve">lympic </w:t>
            </w:r>
            <w:r w:rsidRPr="00E5701C">
              <w:rPr>
                <w:rFonts w:ascii="Olympic Sans" w:hAnsi="Olympic Sans"/>
                <w:color w:val="2E74B5" w:themeColor="accent5" w:themeShade="BF"/>
                <w:sz w:val="20"/>
                <w:szCs w:val="20"/>
              </w:rPr>
              <w:t>M</w:t>
            </w:r>
            <w:r w:rsidRPr="00E5701C" w:rsidR="691B9CB1">
              <w:rPr>
                <w:rFonts w:ascii="Olympic Sans" w:hAnsi="Olympic Sans"/>
                <w:color w:val="2E74B5" w:themeColor="accent5" w:themeShade="BF"/>
                <w:sz w:val="20"/>
                <w:szCs w:val="20"/>
              </w:rPr>
              <w:t>ovement</w:t>
            </w:r>
            <w:r w:rsidRPr="00E5701C">
              <w:rPr>
                <w:rFonts w:ascii="Olympic Sans" w:hAnsi="Olympic Sans"/>
                <w:color w:val="2E74B5" w:themeColor="accent5" w:themeShade="BF"/>
                <w:sz w:val="20"/>
                <w:szCs w:val="20"/>
              </w:rPr>
              <w:t xml:space="preserve"> stakeholders </w:t>
            </w:r>
            <w:r w:rsidRPr="00E5701C" w:rsidR="00A41B4F">
              <w:rPr>
                <w:rFonts w:ascii="Olympic Sans" w:hAnsi="Olympic Sans"/>
                <w:color w:val="2E74B5" w:themeColor="accent5" w:themeShade="BF"/>
                <w:sz w:val="20"/>
                <w:szCs w:val="20"/>
              </w:rPr>
              <w:t>regarding I</w:t>
            </w:r>
            <w:r w:rsidRPr="00E5701C" w:rsidR="00280882">
              <w:rPr>
                <w:rFonts w:ascii="Olympic Sans" w:hAnsi="Olympic Sans"/>
                <w:color w:val="2E74B5" w:themeColor="accent5" w:themeShade="BF"/>
                <w:sz w:val="20"/>
                <w:szCs w:val="20"/>
              </w:rPr>
              <w:t>ntelligence and case-management</w:t>
            </w:r>
            <w:r w:rsidRPr="00E5701C" w:rsidR="00A41B4F">
              <w:rPr>
                <w:rFonts w:ascii="Olympic Sans" w:hAnsi="Olympic Sans"/>
                <w:color w:val="2E74B5" w:themeColor="accent5" w:themeShade="BF"/>
                <w:sz w:val="20"/>
                <w:szCs w:val="20"/>
              </w:rPr>
              <w:t xml:space="preserve"> of potential </w:t>
            </w:r>
            <w:r w:rsidRPr="00E5701C" w:rsidR="00343596">
              <w:rPr>
                <w:rFonts w:ascii="Olympic Sans" w:hAnsi="Olympic Sans"/>
                <w:color w:val="2E74B5" w:themeColor="accent5" w:themeShade="BF"/>
                <w:sz w:val="20"/>
                <w:szCs w:val="20"/>
              </w:rPr>
              <w:t>cases of competition manipulation</w:t>
            </w:r>
          </w:p>
          <w:p w:rsidRPr="00E5701C" w:rsidR="00280882" w:rsidP="5CA11BA6" w:rsidRDefault="00280882" w14:paraId="1A5B9E47" w14:textId="48162723">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Supporting sport organisations, state and law enforcement entities to build stro</w:t>
            </w:r>
            <w:r w:rsidRPr="00E5701C" w:rsidR="0493FE48">
              <w:rPr>
                <w:rFonts w:ascii="Olympic Sans" w:hAnsi="Olympic Sans"/>
                <w:color w:val="2E74B5" w:themeColor="accent5" w:themeShade="BF"/>
                <w:sz w:val="20"/>
                <w:szCs w:val="20"/>
              </w:rPr>
              <w:t>n</w:t>
            </w:r>
            <w:r w:rsidRPr="00E5701C">
              <w:rPr>
                <w:rFonts w:ascii="Olympic Sans" w:hAnsi="Olympic Sans"/>
                <w:color w:val="2E74B5" w:themeColor="accent5" w:themeShade="BF"/>
                <w:sz w:val="20"/>
                <w:szCs w:val="20"/>
              </w:rPr>
              <w:t xml:space="preserve">g cooperation, working closely with UNODC, INTERPOL, Council of Europe </w:t>
            </w:r>
            <w:proofErr w:type="spellStart"/>
            <w:r w:rsidRPr="00E5701C">
              <w:rPr>
                <w:rFonts w:ascii="Olympic Sans" w:hAnsi="Olympic Sans"/>
                <w:color w:val="2E74B5" w:themeColor="accent5" w:themeShade="BF"/>
                <w:sz w:val="20"/>
                <w:szCs w:val="20"/>
              </w:rPr>
              <w:t>etc</w:t>
            </w:r>
            <w:proofErr w:type="spellEnd"/>
          </w:p>
          <w:p w:rsidRPr="00AF06C6" w:rsidR="003E1CC7" w:rsidP="003E1CC7" w:rsidRDefault="003E1CC7" w14:paraId="19AFA3ED" w14:textId="77777777">
            <w:pPr>
              <w:pStyle w:val="ListParagraph"/>
              <w:ind w:left="0"/>
              <w:rPr>
                <w:i/>
                <w:iCs/>
                <w:sz w:val="20"/>
                <w:szCs w:val="20"/>
              </w:rPr>
            </w:pPr>
          </w:p>
          <w:p w:rsidR="003E1CC7" w:rsidP="003E1CC7" w:rsidRDefault="003E1CC7" w14:paraId="0230789E" w14:textId="77777777">
            <w:pPr>
              <w:pStyle w:val="ListParagraph"/>
              <w:ind w:left="0"/>
              <w:rPr>
                <w:i/>
                <w:iCs/>
                <w:sz w:val="20"/>
                <w:szCs w:val="20"/>
              </w:rPr>
            </w:pPr>
            <w:r w:rsidRPr="00AF06C6">
              <w:rPr>
                <w:i/>
                <w:iCs/>
                <w:sz w:val="20"/>
                <w:szCs w:val="20"/>
              </w:rPr>
              <w:t>What is the time frame of implementation?</w:t>
            </w:r>
          </w:p>
          <w:p w:rsidRPr="00E5701C" w:rsidR="00280882" w:rsidP="003E1CC7" w:rsidRDefault="00280882" w14:paraId="2B5FDBFA" w14:textId="4F950DE3">
            <w:pPr>
              <w:pStyle w:val="ListParagraph"/>
              <w:ind w:left="0"/>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The Unit supports on an</w:t>
            </w:r>
            <w:r w:rsidR="00E5701C">
              <w:rPr>
                <w:rFonts w:ascii="Olympic Sans" w:hAnsi="Olympic Sans"/>
                <w:color w:val="2E74B5" w:themeColor="accent5" w:themeShade="BF"/>
                <w:sz w:val="20"/>
                <w:szCs w:val="20"/>
              </w:rPr>
              <w:t xml:space="preserve"> on</w:t>
            </w:r>
            <w:r w:rsidRPr="00E5701C">
              <w:rPr>
                <w:rFonts w:ascii="Olympic Sans" w:hAnsi="Olympic Sans"/>
                <w:color w:val="2E74B5" w:themeColor="accent5" w:themeShade="BF"/>
                <w:sz w:val="20"/>
                <w:szCs w:val="20"/>
              </w:rPr>
              <w:t>-going basis all Olympic Movement Stakeholders with safeguarding the integrity of their competitions</w:t>
            </w:r>
            <w:r w:rsidRPr="00E5701C" w:rsidR="63024E6B">
              <w:rPr>
                <w:rFonts w:ascii="Olympic Sans" w:hAnsi="Olympic Sans"/>
                <w:color w:val="2E74B5" w:themeColor="accent5" w:themeShade="BF"/>
                <w:sz w:val="20"/>
                <w:szCs w:val="20"/>
              </w:rPr>
              <w:t>, with</w:t>
            </w:r>
            <w:r w:rsidRPr="00E5701C">
              <w:rPr>
                <w:rFonts w:ascii="Olympic Sans" w:hAnsi="Olympic Sans"/>
                <w:color w:val="2E74B5" w:themeColor="accent5" w:themeShade="BF"/>
                <w:sz w:val="20"/>
                <w:szCs w:val="20"/>
              </w:rPr>
              <w:t xml:space="preserve"> emphasis on the Olympic Games, over which the IOC has direct jurisdiction. </w:t>
            </w:r>
          </w:p>
          <w:p w:rsidRPr="00AF06C6" w:rsidR="003E1CC7" w:rsidP="003E1CC7" w:rsidRDefault="003E1CC7" w14:paraId="4ADFFA33" w14:textId="77777777">
            <w:pPr>
              <w:jc w:val="both"/>
              <w:rPr>
                <w:b/>
                <w:sz w:val="20"/>
                <w:szCs w:val="20"/>
                <w:u w:val="single"/>
              </w:rPr>
            </w:pPr>
          </w:p>
        </w:tc>
      </w:tr>
      <w:tr w:rsidRPr="00AF06C6" w:rsidR="003E1CC7" w:rsidTr="7CADD724"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Mar/>
          </w:tcPr>
          <w:p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Pr="00280882" w:rsidR="00280882" w:rsidP="003E1CC7" w:rsidRDefault="00280882" w14:paraId="0330958C" w14:textId="77777777">
            <w:pPr>
              <w:ind w:left="252" w:hanging="252"/>
              <w:rPr>
                <w:i/>
                <w:iCs/>
                <w:color w:val="2E74B5" w:themeColor="accent5" w:themeShade="BF"/>
                <w:sz w:val="20"/>
                <w:szCs w:val="20"/>
              </w:rPr>
            </w:pPr>
          </w:p>
          <w:p w:rsidRPr="00E5701C" w:rsidR="00280882" w:rsidP="4419873E" w:rsidRDefault="2DCB1E91" w14:paraId="360D4DBB" w14:textId="1709DFC6">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 xml:space="preserve">NOCs, IFs, multi-sport event organisers benefit from the activities, tools and resources of the Unit </w:t>
            </w:r>
          </w:p>
          <w:p w:rsidRPr="00E5701C" w:rsidR="00280882" w:rsidP="4419873E" w:rsidRDefault="2DCB1E91" w14:paraId="1979292A" w14:textId="5841FDC0">
            <w:pPr>
              <w:pStyle w:val="ListParagraph"/>
              <w:numPr>
                <w:ilvl w:val="0"/>
                <w:numId w:val="1"/>
              </w:numPr>
              <w:rPr>
                <w:rFonts w:ascii="Olympic Sans" w:hAnsi="Olympic Sans"/>
                <w:color w:val="2E74B5" w:themeColor="accent5" w:themeShade="BF"/>
                <w:sz w:val="20"/>
                <w:szCs w:val="20"/>
              </w:rPr>
            </w:pPr>
            <w:r w:rsidRPr="00E5701C">
              <w:rPr>
                <w:rFonts w:ascii="Olympic Sans" w:hAnsi="Olympic Sans"/>
                <w:color w:val="2E74B5" w:themeColor="accent5" w:themeShade="BF"/>
                <w:sz w:val="20"/>
                <w:szCs w:val="20"/>
              </w:rPr>
              <w:t xml:space="preserve">Law enforcement entities, state authorities, and betting entities can benefit from the joint capacity building activities carried out as part of the INTERPOL and UNODC partnerships. </w:t>
            </w:r>
          </w:p>
          <w:p w:rsidRPr="00280882" w:rsidR="00280882" w:rsidP="003E1CC7" w:rsidRDefault="00280882" w14:paraId="02D98AB1" w14:textId="6D99A87C">
            <w:pPr>
              <w:ind w:left="252" w:hanging="252"/>
              <w:rPr>
                <w:color w:val="2E74B5" w:themeColor="accent5" w:themeShade="BF"/>
                <w:sz w:val="20"/>
                <w:szCs w:val="20"/>
              </w:rPr>
            </w:pPr>
            <w:r w:rsidRPr="4419873E">
              <w:rPr>
                <w:color w:val="2E74B5" w:themeColor="accent5" w:themeShade="BF"/>
                <w:sz w:val="20"/>
                <w:szCs w:val="20"/>
              </w:rPr>
              <w:t xml:space="preserve"> </w:t>
            </w:r>
          </w:p>
          <w:p w:rsidRPr="00AF06C6" w:rsidR="003E1CC7" w:rsidP="003E1CC7" w:rsidRDefault="003E1CC7" w14:paraId="69A385AE" w14:textId="77777777">
            <w:pPr>
              <w:jc w:val="both"/>
              <w:rPr>
                <w:b/>
                <w:sz w:val="20"/>
                <w:szCs w:val="20"/>
                <w:u w:val="single"/>
              </w:rPr>
            </w:pPr>
          </w:p>
        </w:tc>
      </w:tr>
      <w:tr w:rsidRPr="00AF06C6" w:rsidR="003E1CC7" w:rsidTr="7CADD724"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Pr="00E5701C" w:rsidR="00280882" w:rsidP="00E5701C" w:rsidRDefault="0D1D912A" w14:paraId="008AE074" w14:textId="59D85F11">
            <w:pPr>
              <w:rPr>
                <w:rFonts w:ascii="Olympic Sans" w:hAnsi="Olympic Sans"/>
                <w:i/>
                <w:iCs/>
                <w:color w:val="2E74B5" w:themeColor="accent5" w:themeShade="BF"/>
                <w:sz w:val="20"/>
                <w:szCs w:val="20"/>
              </w:rPr>
            </w:pPr>
            <w:r w:rsidRPr="00E5701C">
              <w:rPr>
                <w:rFonts w:ascii="Olympic Sans" w:hAnsi="Olympic Sans"/>
                <w:color w:val="2E74B5" w:themeColor="accent5" w:themeShade="BF"/>
                <w:sz w:val="20"/>
                <w:szCs w:val="20"/>
              </w:rPr>
              <w:t xml:space="preserve">INTERPOL and UNODC collaborate on the delivery of capacity building activities </w:t>
            </w:r>
          </w:p>
          <w:p w:rsidRPr="00E5701C" w:rsidR="00280882" w:rsidP="003E1CC7" w:rsidRDefault="003E1CC7" w14:paraId="63ABDCB9" w14:textId="66475B27">
            <w:pPr>
              <w:jc w:val="both"/>
              <w:rPr>
                <w:i/>
                <w:iCs/>
                <w:sz w:val="20"/>
                <w:szCs w:val="20"/>
              </w:rPr>
            </w:pPr>
            <w:r w:rsidRPr="00280882">
              <w:rPr>
                <w:i/>
                <w:iCs/>
                <w:sz w:val="20"/>
                <w:szCs w:val="20"/>
              </w:rPr>
              <w:br/>
            </w:r>
            <w:r w:rsidRPr="00AF06C6">
              <w:rPr>
                <w:i/>
                <w:iCs/>
                <w:sz w:val="20"/>
                <w:szCs w:val="20"/>
              </w:rPr>
              <w:t>What are the main sources of funding of the initiative?</w:t>
            </w:r>
          </w:p>
          <w:p w:rsidRPr="00E5701C" w:rsidR="00280882" w:rsidP="003E1CC7" w:rsidRDefault="00280882" w14:paraId="04961E0B" w14:textId="681A2E56">
            <w:pPr>
              <w:jc w:val="both"/>
              <w:rPr>
                <w:rFonts w:ascii="Olympic Sans" w:hAnsi="Olympic Sans"/>
                <w:bCs/>
                <w:sz w:val="20"/>
                <w:szCs w:val="20"/>
              </w:rPr>
            </w:pPr>
            <w:r w:rsidRPr="00E5701C">
              <w:rPr>
                <w:rFonts w:ascii="Olympic Sans" w:hAnsi="Olympic Sans"/>
                <w:bCs/>
                <w:color w:val="2E74B5" w:themeColor="accent5" w:themeShade="BF"/>
                <w:sz w:val="20"/>
                <w:szCs w:val="20"/>
              </w:rPr>
              <w:t xml:space="preserve">In March 2023 the IOC created a fund of USD 10 million per Olympiad to strengthen the prevention of competition manipulations (and harassment in sport) </w:t>
            </w:r>
          </w:p>
        </w:tc>
      </w:tr>
      <w:tr w:rsidRPr="00AF06C6" w:rsidR="003E1CC7" w:rsidTr="7CADD724"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003E1CC7" w:rsidP="003E1CC7" w:rsidRDefault="003E1CC7" w14:paraId="2B93FADE" w14:textId="77777777">
            <w:pPr>
              <w:rPr>
                <w:bCs/>
                <w:i/>
                <w:iCs/>
                <w:sz w:val="20"/>
                <w:szCs w:val="20"/>
              </w:rPr>
            </w:pPr>
          </w:p>
          <w:p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Pr="00DC3C56" w:rsidR="00280882" w:rsidP="003E1CC7" w:rsidRDefault="00280882" w14:paraId="299C8B8D" w14:textId="28B52CF7">
            <w:pPr>
              <w:rPr>
                <w:rFonts w:ascii="Olympic Sans" w:hAnsi="Olympic Sans"/>
                <w:bCs/>
                <w:i/>
                <w:iCs/>
                <w:sz w:val="20"/>
                <w:szCs w:val="20"/>
              </w:rPr>
            </w:pPr>
            <w:r w:rsidRPr="00DC3C56">
              <w:rPr>
                <w:rStyle w:val="normaltextrun"/>
                <w:rFonts w:ascii="Olympic Sans" w:hAnsi="Olympic Sans" w:cs="Calibri"/>
                <w:color w:val="4472C4"/>
                <w:sz w:val="20"/>
                <w:szCs w:val="20"/>
                <w:shd w:val="clear" w:color="auto" w:fill="FFFFFF"/>
              </w:rPr>
              <w:t>SDG 17: Strengthen the means of implementation and revitalize the Global Partnership for Sustainable Development. </w:t>
            </w:r>
            <w:r w:rsidRPr="00DC3C56">
              <w:rPr>
                <w:rStyle w:val="eop"/>
                <w:rFonts w:ascii="Olympic Sans" w:hAnsi="Olympic Sans" w:cs="Calibri"/>
                <w:color w:val="4472C4"/>
                <w:sz w:val="20"/>
                <w:szCs w:val="20"/>
                <w:shd w:val="clear" w:color="auto" w:fill="FFFFFF"/>
              </w:rPr>
              <w:t> </w:t>
            </w:r>
          </w:p>
          <w:p w:rsidRPr="00AF06C6" w:rsidR="003E1CC7" w:rsidP="003E1CC7" w:rsidRDefault="003E1CC7" w14:paraId="24A4E679" w14:textId="0A193D78">
            <w:pPr>
              <w:rPr>
                <w:bCs/>
                <w:i/>
                <w:iCs/>
                <w:sz w:val="20"/>
                <w:szCs w:val="20"/>
              </w:rPr>
            </w:pPr>
          </w:p>
          <w:p w:rsidR="003E1CC7" w:rsidP="003E1CC7" w:rsidRDefault="003E1CC7" w14:paraId="652A85BF" w14:textId="77777777">
            <w:pPr>
              <w:rPr>
                <w:bCs/>
                <w:i/>
                <w:iCs/>
                <w:sz w:val="20"/>
                <w:szCs w:val="20"/>
              </w:rPr>
            </w:pPr>
            <w:r w:rsidRPr="00AF06C6">
              <w:rPr>
                <w:bCs/>
                <w:i/>
                <w:iCs/>
                <w:sz w:val="20"/>
                <w:szCs w:val="20"/>
              </w:rPr>
              <w:lastRenderedPageBreak/>
              <w:t>Please indicate any other national or internationally agreed goals/commitments to which this initiative is aligned.</w:t>
            </w:r>
          </w:p>
          <w:p w:rsidR="00280882" w:rsidP="003E1CC7" w:rsidRDefault="00280882" w14:paraId="2B0C093E" w14:textId="77777777">
            <w:pPr>
              <w:rPr>
                <w:bCs/>
                <w:i/>
                <w:iCs/>
                <w:sz w:val="20"/>
                <w:szCs w:val="20"/>
              </w:rPr>
            </w:pPr>
          </w:p>
          <w:p w:rsidRPr="00DC3C56" w:rsidR="00280882" w:rsidP="00280882" w:rsidRDefault="00280882" w14:paraId="21062CED" w14:textId="1290133D">
            <w:pPr>
              <w:pStyle w:val="ListParagraph"/>
              <w:numPr>
                <w:ilvl w:val="0"/>
                <w:numId w:val="1"/>
              </w:numPr>
              <w:rPr>
                <w:rFonts w:ascii="Olympic Sans" w:hAnsi="Olympic Sans"/>
                <w:bCs/>
                <w:color w:val="2E74B5" w:themeColor="accent5" w:themeShade="BF"/>
                <w:sz w:val="20"/>
                <w:szCs w:val="20"/>
              </w:rPr>
            </w:pPr>
            <w:r w:rsidRPr="00DC3C56">
              <w:rPr>
                <w:rFonts w:ascii="Olympic Sans" w:hAnsi="Olympic Sans"/>
                <w:bCs/>
                <w:color w:val="2E74B5" w:themeColor="accent5" w:themeShade="BF"/>
                <w:sz w:val="20"/>
                <w:szCs w:val="20"/>
              </w:rPr>
              <w:t>U</w:t>
            </w:r>
            <w:r w:rsidR="00E5701C">
              <w:rPr>
                <w:rFonts w:ascii="Olympic Sans" w:hAnsi="Olympic Sans"/>
                <w:bCs/>
                <w:color w:val="2E74B5" w:themeColor="accent5" w:themeShade="BF"/>
                <w:sz w:val="20"/>
                <w:szCs w:val="20"/>
              </w:rPr>
              <w:t>nited Nations Convention against Corruption (UNCAC)</w:t>
            </w:r>
          </w:p>
          <w:p w:rsidRPr="00DC3C56" w:rsidR="00280882" w:rsidP="00280882" w:rsidRDefault="00280882" w14:paraId="0D377AF2" w14:textId="50FD1C9A">
            <w:pPr>
              <w:pStyle w:val="ListParagraph"/>
              <w:numPr>
                <w:ilvl w:val="0"/>
                <w:numId w:val="1"/>
              </w:numPr>
              <w:rPr>
                <w:rFonts w:ascii="Olympic Sans" w:hAnsi="Olympic Sans"/>
                <w:bCs/>
                <w:color w:val="2E74B5" w:themeColor="accent5" w:themeShade="BF"/>
                <w:sz w:val="20"/>
                <w:szCs w:val="20"/>
              </w:rPr>
            </w:pPr>
            <w:r w:rsidRPr="00DC3C56">
              <w:rPr>
                <w:rFonts w:ascii="Olympic Sans" w:hAnsi="Olympic Sans"/>
                <w:bCs/>
                <w:color w:val="2E74B5" w:themeColor="accent5" w:themeShade="BF"/>
                <w:sz w:val="20"/>
                <w:szCs w:val="20"/>
              </w:rPr>
              <w:t>Resolution 7/9 and 8/4 of UNCAC Conference of State Parties</w:t>
            </w:r>
          </w:p>
          <w:p w:rsidRPr="00DC3C56" w:rsidR="00280882" w:rsidP="00280882" w:rsidRDefault="00280882" w14:paraId="271A4B2E" w14:textId="5F12AB29">
            <w:pPr>
              <w:pStyle w:val="ListParagraph"/>
              <w:numPr>
                <w:ilvl w:val="0"/>
                <w:numId w:val="1"/>
              </w:numPr>
              <w:rPr>
                <w:rFonts w:ascii="Olympic Sans" w:hAnsi="Olympic Sans"/>
                <w:bCs/>
                <w:color w:val="2E74B5" w:themeColor="accent5" w:themeShade="BF"/>
                <w:sz w:val="20"/>
                <w:szCs w:val="20"/>
              </w:rPr>
            </w:pPr>
            <w:r w:rsidRPr="00DC3C56">
              <w:rPr>
                <w:rFonts w:ascii="Olympic Sans" w:hAnsi="Olympic Sans"/>
                <w:bCs/>
                <w:color w:val="2E74B5" w:themeColor="accent5" w:themeShade="BF"/>
                <w:sz w:val="20"/>
                <w:szCs w:val="20"/>
              </w:rPr>
              <w:t>Council of Europe Convention on the Manipulation of Sports Competitions</w:t>
            </w:r>
          </w:p>
          <w:p w:rsidRPr="00DC3C56" w:rsidR="00280882" w:rsidP="00280882" w:rsidRDefault="00280882" w14:paraId="49145FA7" w14:textId="0AD6C126">
            <w:pPr>
              <w:pStyle w:val="ListParagraph"/>
              <w:numPr>
                <w:ilvl w:val="0"/>
                <w:numId w:val="1"/>
              </w:numPr>
              <w:rPr>
                <w:rFonts w:ascii="Olympic Sans" w:hAnsi="Olympic Sans"/>
                <w:bCs/>
                <w:color w:val="2E74B5" w:themeColor="accent5" w:themeShade="BF"/>
                <w:sz w:val="20"/>
                <w:szCs w:val="20"/>
              </w:rPr>
            </w:pPr>
            <w:r w:rsidRPr="00DC3C56">
              <w:rPr>
                <w:rFonts w:ascii="Olympic Sans" w:hAnsi="Olympic Sans"/>
                <w:bCs/>
                <w:color w:val="2E74B5" w:themeColor="accent5" w:themeShade="BF"/>
                <w:sz w:val="20"/>
                <w:szCs w:val="20"/>
              </w:rPr>
              <w:t>Kazan Action Plan</w:t>
            </w:r>
          </w:p>
          <w:p w:rsidRPr="00AF06C6" w:rsidR="00280882" w:rsidP="003E1CC7" w:rsidRDefault="00280882" w14:paraId="09A3BC70" w14:textId="77777777">
            <w:pPr>
              <w:rPr>
                <w:bCs/>
                <w:i/>
                <w:iCs/>
                <w:sz w:val="20"/>
                <w:szCs w:val="20"/>
              </w:rPr>
            </w:pPr>
          </w:p>
          <w:p w:rsidRPr="00AF06C6" w:rsidR="003E1CC7" w:rsidP="003E1CC7" w:rsidRDefault="003E1CC7" w14:paraId="7242129A" w14:textId="77777777">
            <w:pPr>
              <w:jc w:val="both"/>
              <w:rPr>
                <w:b/>
                <w:sz w:val="20"/>
                <w:szCs w:val="20"/>
                <w:u w:val="single"/>
              </w:rPr>
            </w:pPr>
          </w:p>
        </w:tc>
      </w:tr>
      <w:tr w:rsidRPr="00AF06C6" w:rsidR="003E1CC7" w:rsidTr="7CADD724"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lastRenderedPageBreak/>
              <w:t>Alignment with global frameworks:</w:t>
            </w:r>
          </w:p>
        </w:tc>
        <w:tc>
          <w:tcPr>
            <w:tcW w:w="10075" w:type="dxa"/>
            <w:gridSpan w:val="2"/>
            <w:tcMar/>
          </w:tcPr>
          <w:p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1">
              <w:r w:rsidRPr="00012704">
                <w:rPr>
                  <w:rStyle w:val="Hyperlink"/>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2">
              <w:r w:rsidRPr="00012704">
                <w:rPr>
                  <w:rStyle w:val="Hyperlink"/>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Pr="00DC3C56" w:rsidR="00280882" w:rsidP="003E1CC7" w:rsidRDefault="00280882" w14:paraId="31974AF4" w14:textId="77777777">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i/>
                <w:iCs/>
                <w:color w:val="2E74B5" w:themeColor="accent5" w:themeShade="BF"/>
                <w:sz w:val="20"/>
                <w:lang w:val="en-US"/>
              </w:rPr>
            </w:pPr>
          </w:p>
          <w:p w:rsidRPr="00DC3C56" w:rsidR="00280882" w:rsidP="003E1CC7" w:rsidRDefault="00280882" w14:paraId="205241A0" w14:textId="72662AF2">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color w:val="2E74B5" w:themeColor="accent5" w:themeShade="BF"/>
                <w:sz w:val="20"/>
                <w:lang w:val="en-US"/>
              </w:rPr>
            </w:pPr>
            <w:r w:rsidRPr="00DC3C56">
              <w:rPr>
                <w:rFonts w:ascii="Olympic Sans" w:hAnsi="Olympic Sans" w:eastAsiaTheme="minorEastAsia" w:cstheme="minorBidi"/>
                <w:color w:val="2E74B5" w:themeColor="accent5" w:themeShade="BF"/>
                <w:sz w:val="20"/>
                <w:lang w:val="en-US"/>
              </w:rPr>
              <w:t xml:space="preserve">The work of the Unit is fully in line with sections 17-19 of the Kazan </w:t>
            </w:r>
            <w:r w:rsidRPr="00DC3C56" w:rsidR="3F797BB5">
              <w:rPr>
                <w:rFonts w:ascii="Olympic Sans" w:hAnsi="Olympic Sans" w:eastAsiaTheme="minorEastAsia" w:cstheme="minorBidi"/>
                <w:color w:val="2E74B5" w:themeColor="accent5" w:themeShade="BF"/>
                <w:sz w:val="20"/>
                <w:lang w:val="en-US"/>
              </w:rPr>
              <w:t>A</w:t>
            </w:r>
            <w:r w:rsidRPr="00DC3C56">
              <w:rPr>
                <w:rFonts w:ascii="Olympic Sans" w:hAnsi="Olympic Sans" w:eastAsiaTheme="minorEastAsia" w:cstheme="minorBidi"/>
                <w:color w:val="2E74B5" w:themeColor="accent5" w:themeShade="BF"/>
                <w:sz w:val="20"/>
                <w:lang w:val="en-US"/>
              </w:rPr>
              <w:t>ction</w:t>
            </w:r>
            <w:r w:rsidRPr="00DC3C56">
              <w:rPr>
                <w:rFonts w:ascii="Olympic Sans" w:hAnsi="Olympic Sans" w:eastAsiaTheme="minorEastAsia" w:cstheme="minorBidi"/>
                <w:color w:val="2E74B5" w:themeColor="accent5" w:themeShade="BF"/>
                <w:sz w:val="20"/>
                <w:lang w:val="en-US"/>
              </w:rPr>
              <w:t xml:space="preserve"> Plan. </w:t>
            </w:r>
            <w:r w:rsidRPr="00DC3C56" w:rsidR="22974AC8">
              <w:rPr>
                <w:rFonts w:ascii="Olympic Sans" w:hAnsi="Olympic Sans" w:eastAsiaTheme="minorEastAsia" w:cstheme="minorBidi"/>
                <w:color w:val="2E74B5" w:themeColor="accent5" w:themeShade="BF"/>
                <w:sz w:val="20"/>
                <w:lang w:val="en-US"/>
              </w:rPr>
              <w:t>T</w:t>
            </w:r>
            <w:r w:rsidRPr="00DC3C56">
              <w:rPr>
                <w:rFonts w:ascii="Olympic Sans" w:hAnsi="Olympic Sans" w:eastAsiaTheme="minorEastAsia" w:cstheme="minorBidi"/>
                <w:color w:val="2E74B5" w:themeColor="accent5" w:themeShade="BF"/>
                <w:sz w:val="20"/>
                <w:lang w:val="en-US"/>
              </w:rPr>
              <w:t>he</w:t>
            </w:r>
            <w:r w:rsidRPr="00DC3C56">
              <w:rPr>
                <w:rFonts w:ascii="Olympic Sans" w:hAnsi="Olympic Sans" w:eastAsiaTheme="minorEastAsia" w:cstheme="minorBidi"/>
                <w:color w:val="2E74B5" w:themeColor="accent5" w:themeShade="BF"/>
                <w:sz w:val="20"/>
                <w:lang w:val="en-US"/>
              </w:rPr>
              <w:t xml:space="preserve"> Olympic Movement Code on the Prevention of the Manipulation of Competitions (OM Unit PMC) fully mirrors article 7 of the Council of Europe Convention on the Manipulation of Sports Competitions (also referred to in s.18). </w:t>
            </w:r>
          </w:p>
          <w:p w:rsidRPr="00DC3C56" w:rsidR="00280882" w:rsidP="003E1CC7" w:rsidRDefault="00280882" w14:paraId="75E548A6" w14:textId="77777777">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i/>
                <w:iCs/>
                <w:color w:val="2E74B5" w:themeColor="accent5" w:themeShade="BF"/>
                <w:sz w:val="20"/>
                <w:lang w:val="en-US"/>
              </w:rPr>
            </w:pPr>
          </w:p>
          <w:p w:rsidRPr="00DC3C56" w:rsidR="00280882" w:rsidP="003E1CC7" w:rsidRDefault="00280882" w14:paraId="290F9088" w14:textId="467BAEE0">
            <w:pPr>
              <w:rPr>
                <w:rFonts w:ascii="Olympic Sans" w:hAnsi="Olympic Sans"/>
                <w:i/>
                <w:iCs/>
                <w:sz w:val="20"/>
                <w:szCs w:val="20"/>
              </w:rPr>
            </w:pPr>
            <w:r w:rsidRPr="00DC3C56">
              <w:rPr>
                <w:rStyle w:val="normaltextrun"/>
                <w:rFonts w:ascii="Olympic Sans" w:hAnsi="Olympic Sans" w:cs="Calibri"/>
                <w:color w:val="4472C4"/>
                <w:sz w:val="20"/>
                <w:szCs w:val="20"/>
                <w:shd w:val="clear" w:color="auto" w:fill="FFFFFF"/>
              </w:rPr>
              <w:t>This initiative is also fully aligned with the Resolution 8/4 on Safeguarding Sport from Corruption adopted by the Conference of the States Parties to the United Nations Convention against Corruption at its eighth session, held in Abu Dhabi from 16 to 20 December 2019</w:t>
            </w:r>
          </w:p>
          <w:p w:rsidRPr="002F14B4" w:rsidR="003E1CC7" w:rsidP="003E1CC7" w:rsidRDefault="003E1CC7" w14:paraId="6613538C" w14:textId="0B56EAA5">
            <w:pPr>
              <w:rPr>
                <w:bCs/>
                <w:i/>
                <w:iCs/>
                <w:sz w:val="20"/>
                <w:szCs w:val="20"/>
              </w:rPr>
            </w:pPr>
          </w:p>
        </w:tc>
      </w:tr>
      <w:tr w:rsidRPr="00AF06C6" w:rsidR="003E1CC7" w:rsidTr="7CADD724"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3">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003E1CC7" w:rsidP="003E1CC7" w:rsidRDefault="003E1CC7" w14:paraId="3E72F426"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DC3C56" w:rsidR="00280882" w:rsidP="003E1CC7" w:rsidRDefault="00280882" w14:paraId="54A54C56" w14:textId="3A0C5084">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2E74B5" w:themeColor="accent5" w:themeShade="BF"/>
                <w:sz w:val="20"/>
                <w:lang w:val="en-US"/>
              </w:rPr>
            </w:pPr>
            <w:r w:rsidRPr="00DC3C56">
              <w:rPr>
                <w:rFonts w:ascii="Olympic Sans" w:hAnsi="Olympic Sans" w:eastAsiaTheme="minorHAnsi" w:cstheme="minorBidi"/>
                <w:color w:val="2E74B5" w:themeColor="accent5" w:themeShade="BF"/>
                <w:sz w:val="20"/>
                <w:lang w:val="en-US"/>
              </w:rPr>
              <w:t>N/A</w:t>
            </w:r>
          </w:p>
          <w:p w:rsidR="00280882" w:rsidP="003E1CC7" w:rsidRDefault="00280882" w14:paraId="7A1F97FE"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00280882" w:rsidP="003E1CC7" w:rsidRDefault="00280882" w14:paraId="293C03B2"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DC3C56" w:rsidR="00280882" w:rsidP="003E1CC7" w:rsidRDefault="00280882" w14:paraId="3E45971C" w14:textId="37D85D1A">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2E74B5" w:themeColor="accent5" w:themeShade="BF"/>
                <w:sz w:val="20"/>
                <w:lang w:val="en-US"/>
              </w:rPr>
            </w:pPr>
            <w:r w:rsidRPr="00DC3C56">
              <w:rPr>
                <w:rFonts w:ascii="Olympic Sans" w:hAnsi="Olympic Sans" w:eastAsiaTheme="minorHAnsi" w:cstheme="minorBidi"/>
                <w:color w:val="2E74B5" w:themeColor="accent5" w:themeShade="BF"/>
                <w:sz w:val="20"/>
                <w:lang w:val="en-US"/>
              </w:rPr>
              <w:t>N/A</w:t>
            </w:r>
          </w:p>
          <w:p w:rsidRPr="002F14B4"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7CADD724"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280882" w:rsidP="003E1CC7" w:rsidRDefault="003E1CC7" w14:paraId="65088A94" w14:textId="77777777">
            <w:pPr>
              <w:rPr>
                <w:i/>
                <w:iCs/>
                <w:sz w:val="20"/>
                <w:szCs w:val="20"/>
              </w:rPr>
            </w:pPr>
            <w:r w:rsidRPr="00AF06C6">
              <w:rPr>
                <w:i/>
                <w:iCs/>
                <w:sz w:val="20"/>
                <w:szCs w:val="20"/>
              </w:rPr>
              <w:t>What are the expected/actual outcomes of the initiative?</w:t>
            </w:r>
          </w:p>
          <w:p w:rsidR="00280882" w:rsidP="003E1CC7" w:rsidRDefault="00280882" w14:paraId="4347136C" w14:textId="77777777">
            <w:pPr>
              <w:rPr>
                <w:i/>
                <w:iCs/>
                <w:sz w:val="20"/>
                <w:szCs w:val="20"/>
              </w:rPr>
            </w:pPr>
          </w:p>
          <w:p w:rsidRPr="00DC3C56" w:rsidR="00280882" w:rsidP="00280882" w:rsidRDefault="00280882" w14:paraId="42CC3D4F" w14:textId="77777777">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Increased awareness of sportspersons on the risks of competition manipulations and the relevant rules</w:t>
            </w:r>
          </w:p>
          <w:p w:rsidRPr="00DC3C56" w:rsidR="00280882" w:rsidP="00280882" w:rsidRDefault="00280882" w14:paraId="723ED48E" w14:textId="77777777">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Increased capacity of sports organisations to deal with such incidents and cases, run disciplinary investigations and cooperate with law enforcement and state authorities</w:t>
            </w:r>
          </w:p>
          <w:p w:rsidRPr="00DC3C56" w:rsidR="00280882" w:rsidP="00280882" w:rsidRDefault="00280882" w14:paraId="112A003C" w14:textId="50E1D033">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Increased cooperation between sports, law enforcement and state authorities</w:t>
            </w:r>
          </w:p>
          <w:p w:rsidRPr="00DC3C56" w:rsidR="00280882" w:rsidP="00280882" w:rsidRDefault="00280882" w14:paraId="66C63F2B" w14:textId="77777777">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Rules (by sport organisations) and criminal laws (by state authorities) in place in relation to the phenomenon</w:t>
            </w:r>
          </w:p>
          <w:p w:rsidRPr="00280882" w:rsidR="003E1CC7" w:rsidP="00280882" w:rsidRDefault="00280882" w14:paraId="2CC39F0F" w14:textId="2EAFE787">
            <w:pPr>
              <w:pStyle w:val="ListParagraph"/>
              <w:numPr>
                <w:ilvl w:val="0"/>
                <w:numId w:val="1"/>
              </w:numPr>
              <w:rPr>
                <w:i/>
                <w:iCs/>
                <w:color w:val="2F5496" w:themeColor="accent1" w:themeShade="BF"/>
                <w:sz w:val="20"/>
                <w:szCs w:val="20"/>
              </w:rPr>
            </w:pPr>
            <w:r w:rsidRPr="00DC3C56">
              <w:rPr>
                <w:rFonts w:ascii="Olympic Sans" w:hAnsi="Olympic Sans"/>
                <w:color w:val="2E74B5" w:themeColor="accent5" w:themeShade="BF"/>
                <w:sz w:val="20"/>
                <w:szCs w:val="20"/>
              </w:rPr>
              <w:t>Increased identification of breaches of rules/laws and efficient follow-up regarding cases</w:t>
            </w:r>
            <w:r w:rsidRPr="00280882" w:rsidR="003E1CC7">
              <w:rPr>
                <w:i/>
                <w:iCs/>
                <w:sz w:val="20"/>
                <w:szCs w:val="20"/>
              </w:rPr>
              <w:br/>
            </w:r>
            <w:r w:rsidRPr="00280882" w:rsidR="003E1CC7">
              <w:rPr>
                <w:i/>
                <w:iCs/>
                <w:color w:val="2F5496" w:themeColor="accent1" w:themeShade="BF"/>
                <w:sz w:val="20"/>
              </w:rPr>
              <w:t xml:space="preserve"> </w:t>
            </w:r>
          </w:p>
        </w:tc>
      </w:tr>
      <w:tr w:rsidRPr="00AF06C6" w:rsidR="003E1CC7" w:rsidTr="7CADD724"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Mar/>
          </w:tcPr>
          <w:p w:rsidR="003E1CC7" w:rsidP="003E1CC7" w:rsidRDefault="003E1CC7" w14:paraId="58D73B89" w14:textId="77777777">
            <w:pPr>
              <w:pStyle w:val="ListParagraph"/>
              <w:ind w:left="0"/>
              <w:rPr>
                <w:i/>
                <w:iCs/>
                <w:sz w:val="20"/>
                <w:szCs w:val="20"/>
              </w:rPr>
            </w:pPr>
            <w:r w:rsidRPr="00AF06C6">
              <w:rPr>
                <w:i/>
                <w:iCs/>
                <w:sz w:val="20"/>
                <w:szCs w:val="20"/>
              </w:rPr>
              <w:t>What are the mechanisms for monitoring and evaluating the implementation, outcomes and impact of the initiative?</w:t>
            </w:r>
          </w:p>
          <w:p w:rsidR="00280882" w:rsidP="003E1CC7" w:rsidRDefault="00280882" w14:paraId="3A4E9B41" w14:textId="77777777">
            <w:pPr>
              <w:pStyle w:val="ListParagraph"/>
              <w:ind w:left="0"/>
              <w:rPr>
                <w:i/>
                <w:iCs/>
                <w:sz w:val="20"/>
                <w:szCs w:val="20"/>
              </w:rPr>
            </w:pPr>
          </w:p>
          <w:p w:rsidRPr="00DC3C56" w:rsidR="00280882" w:rsidP="003E1CC7" w:rsidRDefault="00280882" w14:paraId="3FA7BB8C" w14:textId="0952DFAA">
            <w:pPr>
              <w:pStyle w:val="ListParagraph"/>
              <w:ind w:left="0"/>
              <w:rPr>
                <w:rFonts w:ascii="Olympic Sans" w:hAnsi="Olympic Sans"/>
                <w:color w:val="2E74B5" w:themeColor="accent5" w:themeShade="BF"/>
                <w:sz w:val="20"/>
                <w:szCs w:val="20"/>
              </w:rPr>
            </w:pPr>
            <w:r w:rsidRPr="7CADD724" w:rsidR="00280882">
              <w:rPr>
                <w:rFonts w:ascii="Olympic Sans" w:hAnsi="Olympic Sans"/>
                <w:color w:val="2E74B5" w:themeColor="accent5" w:themeTint="FF" w:themeShade="BF"/>
                <w:sz w:val="20"/>
                <w:szCs w:val="20"/>
              </w:rPr>
              <w:t xml:space="preserve">Although the Unit is still a new initiative (created in 2017), the outcomes are already visible as there is already an increased number of sportspersons being aware of the topic and the rules, </w:t>
            </w:r>
            <w:r w:rsidRPr="7CADD724" w:rsidR="00280882">
              <w:rPr>
                <w:rFonts w:ascii="Olympic Sans" w:hAnsi="Olympic Sans"/>
                <w:color w:val="2E74B5" w:themeColor="accent5" w:themeTint="FF" w:themeShade="BF"/>
                <w:sz w:val="20"/>
                <w:szCs w:val="20"/>
              </w:rPr>
              <w:t>numerous</w:t>
            </w:r>
            <w:r w:rsidRPr="7CADD724" w:rsidR="00280882">
              <w:rPr>
                <w:rFonts w:ascii="Olympic Sans" w:hAnsi="Olympic Sans"/>
                <w:color w:val="2E74B5" w:themeColor="accent5" w:themeTint="FF" w:themeShade="BF"/>
                <w:sz w:val="20"/>
                <w:szCs w:val="20"/>
              </w:rPr>
              <w:t xml:space="preserve"> “national cooperation frameworks” are created in various states, more cases are handled sufficiently</w:t>
            </w:r>
            <w:r w:rsidRPr="7CADD724" w:rsidR="00280882">
              <w:rPr>
                <w:rFonts w:ascii="Olympic Sans" w:hAnsi="Olympic Sans"/>
                <w:color w:val="2E74B5" w:themeColor="accent5" w:themeTint="FF" w:themeShade="BF"/>
                <w:sz w:val="20"/>
                <w:szCs w:val="20"/>
              </w:rPr>
              <w:t>.</w:t>
            </w:r>
            <w:r w:rsidRPr="7CADD724" w:rsidR="2C612061">
              <w:rPr>
                <w:rFonts w:ascii="Olympic Sans" w:hAnsi="Olympic Sans"/>
                <w:color w:val="2E74B5" w:themeColor="accent5" w:themeTint="FF" w:themeShade="BF"/>
                <w:sz w:val="20"/>
                <w:szCs w:val="20"/>
              </w:rPr>
              <w:t xml:space="preserve">  </w:t>
            </w:r>
            <w:r w:rsidRPr="7CADD724" w:rsidR="2C612061">
              <w:rPr>
                <w:rFonts w:ascii="Olympic Sans" w:hAnsi="Olympic Sans"/>
                <w:color w:val="2E74B5" w:themeColor="accent5" w:themeTint="FF" w:themeShade="BF"/>
                <w:sz w:val="20"/>
                <w:szCs w:val="20"/>
              </w:rPr>
              <w:t xml:space="preserve"> </w:t>
            </w:r>
          </w:p>
          <w:p w:rsidR="66A76A2E" w:rsidP="66A76A2E" w:rsidRDefault="66A76A2E" w14:paraId="0C27DBE1" w14:textId="2E08BC2A">
            <w:pPr>
              <w:pStyle w:val="ListParagraph"/>
              <w:ind w:left="0"/>
              <w:rPr>
                <w:rFonts w:ascii="Olympic Sans" w:hAnsi="Olympic Sans"/>
                <w:color w:val="2E74B5" w:themeColor="accent5" w:themeTint="FF" w:themeShade="BF"/>
                <w:sz w:val="20"/>
                <w:szCs w:val="20"/>
              </w:rPr>
            </w:pPr>
          </w:p>
          <w:p w:rsidR="55CB8F94" w:rsidP="66A76A2E" w:rsidRDefault="55CB8F94" w14:paraId="78546A25" w14:textId="4B22E909">
            <w:pPr>
              <w:pStyle w:val="ListParagraph"/>
              <w:ind w:left="0"/>
              <w:rPr>
                <w:rFonts w:ascii="Olympic Sans" w:hAnsi="Olympic Sans"/>
                <w:color w:val="2E74B5" w:themeColor="accent5" w:themeTint="FF" w:themeShade="BF"/>
                <w:sz w:val="20"/>
                <w:szCs w:val="20"/>
              </w:rPr>
            </w:pPr>
            <w:r w:rsidRPr="66A76A2E" w:rsidR="55CB8F94">
              <w:rPr>
                <w:rFonts w:ascii="Olympic Sans" w:hAnsi="Olympic Sans"/>
                <w:color w:val="2E74B5" w:themeColor="accent5" w:themeTint="FF" w:themeShade="BF"/>
                <w:sz w:val="20"/>
                <w:szCs w:val="20"/>
              </w:rPr>
              <w:t>Although in relation to certain aspects (</w:t>
            </w:r>
            <w:r w:rsidRPr="66A76A2E" w:rsidR="55CB8F94">
              <w:rPr>
                <w:rFonts w:ascii="Olympic Sans" w:hAnsi="Olympic Sans"/>
                <w:color w:val="2E74B5" w:themeColor="accent5" w:themeTint="FF" w:themeShade="BF"/>
                <w:sz w:val="20"/>
                <w:szCs w:val="20"/>
              </w:rPr>
              <w:t>e.g.</w:t>
            </w:r>
            <w:r w:rsidRPr="66A76A2E" w:rsidR="55CB8F94">
              <w:rPr>
                <w:rFonts w:ascii="Olympic Sans" w:hAnsi="Olympic Sans"/>
                <w:color w:val="2E74B5" w:themeColor="accent5" w:themeTint="FF" w:themeShade="BF"/>
                <w:sz w:val="20"/>
                <w:szCs w:val="20"/>
              </w:rPr>
              <w:t xml:space="preserve"> cases) it is not easy to measure, the Unit has the following implementation mechanisms</w:t>
            </w:r>
          </w:p>
          <w:p w:rsidR="66A76A2E" w:rsidP="66A76A2E" w:rsidRDefault="66A76A2E" w14:paraId="234D1C08" w14:textId="7B8B54B6">
            <w:pPr>
              <w:pStyle w:val="ListParagraph"/>
              <w:ind w:left="0"/>
              <w:rPr>
                <w:rFonts w:ascii="Olympic Sans" w:hAnsi="Olympic Sans"/>
                <w:color w:val="2E74B5" w:themeColor="accent5" w:themeTint="FF" w:themeShade="BF"/>
                <w:sz w:val="20"/>
                <w:szCs w:val="20"/>
              </w:rPr>
            </w:pPr>
          </w:p>
          <w:p w:rsidR="55CB8F94" w:rsidP="7CADD724" w:rsidRDefault="55CB8F94" w14:paraId="6CD59A58" w14:textId="25E83919">
            <w:pPr>
              <w:pStyle w:val="ListParagraph"/>
              <w:ind w:left="0"/>
              <w:rPr>
                <w:rFonts w:ascii="Olympic Sans" w:hAnsi="Olympic Sans"/>
                <w:color w:val="2E74B5" w:themeColor="accent5" w:themeTint="FF" w:themeShade="BF"/>
                <w:sz w:val="20"/>
                <w:szCs w:val="20"/>
              </w:rPr>
            </w:pPr>
            <w:r w:rsidRPr="7CADD724" w:rsidR="55CB8F94">
              <w:rPr>
                <w:rFonts w:ascii="Olympic Sans" w:hAnsi="Olympic Sans"/>
                <w:color w:val="2E74B5" w:themeColor="accent5" w:themeTint="FF" w:themeShade="BF"/>
                <w:sz w:val="20"/>
                <w:szCs w:val="20"/>
              </w:rPr>
              <w:t xml:space="preserve"> </w:t>
            </w:r>
            <w:r w:rsidRPr="7CADD724" w:rsidR="1243C79D">
              <w:rPr>
                <w:rFonts w:ascii="Olympic Sans" w:hAnsi="Olympic Sans"/>
                <w:color w:val="2E74B5" w:themeColor="accent5" w:themeTint="FF" w:themeShade="BF"/>
                <w:sz w:val="20"/>
                <w:szCs w:val="20"/>
              </w:rPr>
              <w:t xml:space="preserve">         </w:t>
            </w:r>
            <w:r w:rsidRPr="7CADD724" w:rsidR="55CB8F94">
              <w:rPr>
                <w:rFonts w:ascii="Olympic Sans" w:hAnsi="Olympic Sans"/>
                <w:color w:val="2E74B5" w:themeColor="accent5" w:themeTint="FF" w:themeShade="BF"/>
                <w:sz w:val="20"/>
                <w:szCs w:val="20"/>
              </w:rPr>
              <w:t xml:space="preserve">- </w:t>
            </w:r>
            <w:r w:rsidRPr="7CADD724" w:rsidR="0BDD3139">
              <w:rPr>
                <w:rFonts w:ascii="Olympic Sans" w:hAnsi="Olympic Sans"/>
                <w:color w:val="2E74B5" w:themeColor="accent5" w:themeTint="FF" w:themeShade="BF"/>
                <w:sz w:val="20"/>
                <w:szCs w:val="20"/>
              </w:rPr>
              <w:t xml:space="preserve">   </w:t>
            </w:r>
            <w:r w:rsidRPr="7CADD724" w:rsidR="78B3E472">
              <w:rPr>
                <w:rFonts w:ascii="Olympic Sans" w:hAnsi="Olympic Sans"/>
                <w:color w:val="2E74B5" w:themeColor="accent5" w:themeTint="FF" w:themeShade="BF"/>
                <w:sz w:val="20"/>
                <w:szCs w:val="20"/>
              </w:rPr>
              <w:t>N</w:t>
            </w:r>
            <w:r w:rsidRPr="7CADD724" w:rsidR="55CB8F94">
              <w:rPr>
                <w:rFonts w:ascii="Olympic Sans" w:hAnsi="Olympic Sans"/>
                <w:color w:val="2E74B5" w:themeColor="accent5" w:themeTint="FF" w:themeShade="BF"/>
                <w:sz w:val="20"/>
                <w:szCs w:val="20"/>
              </w:rPr>
              <w:t>umber of NOCs having adopted rules, number of NOCs working with law enforcement authorities and</w:t>
            </w:r>
          </w:p>
          <w:p w:rsidR="55CB8F94" w:rsidP="66A76A2E" w:rsidRDefault="55CB8F94" w14:paraId="0E747620" w14:textId="3E95144B">
            <w:pPr>
              <w:pStyle w:val="ListParagraph"/>
              <w:ind w:left="0"/>
              <w:rPr>
                <w:rFonts w:ascii="Olympic Sans" w:hAnsi="Olympic Sans"/>
                <w:color w:val="2E74B5" w:themeColor="accent5" w:themeTint="FF" w:themeShade="BF"/>
                <w:sz w:val="20"/>
                <w:szCs w:val="20"/>
              </w:rPr>
            </w:pPr>
            <w:r w:rsidRPr="7CADD724" w:rsidR="0F7F9356">
              <w:rPr>
                <w:rFonts w:ascii="Olympic Sans" w:hAnsi="Olympic Sans"/>
                <w:color w:val="2E74B5" w:themeColor="accent5" w:themeTint="FF" w:themeShade="BF"/>
                <w:sz w:val="20"/>
                <w:szCs w:val="20"/>
              </w:rPr>
              <w:t xml:space="preserve">               </w:t>
            </w:r>
            <w:r w:rsidRPr="7CADD724" w:rsidR="55CB8F94">
              <w:rPr>
                <w:rFonts w:ascii="Olympic Sans" w:hAnsi="Olympic Sans"/>
                <w:color w:val="2E74B5" w:themeColor="accent5" w:themeTint="FF" w:themeShade="BF"/>
                <w:sz w:val="20"/>
                <w:szCs w:val="20"/>
              </w:rPr>
              <w:t>being part of national cooperation</w:t>
            </w:r>
          </w:p>
          <w:p w:rsidR="55CB8F94" w:rsidP="66A76A2E" w:rsidRDefault="55CB8F94" w14:paraId="44ABC168" w14:textId="62C8DE2F">
            <w:pPr>
              <w:pStyle w:val="ListParagraph"/>
              <w:numPr>
                <w:ilvl w:val="0"/>
                <w:numId w:val="16"/>
              </w:numPr>
              <w:rPr>
                <w:rFonts w:ascii="Olympic Sans" w:hAnsi="Olympic Sans"/>
                <w:color w:val="2E74B5" w:themeColor="accent5" w:themeTint="FF" w:themeShade="BF"/>
                <w:sz w:val="20"/>
                <w:szCs w:val="20"/>
              </w:rPr>
            </w:pPr>
            <w:r w:rsidRPr="66A76A2E" w:rsidR="55CB8F94">
              <w:rPr>
                <w:rFonts w:ascii="Olympic Sans" w:hAnsi="Olympic Sans"/>
                <w:color w:val="2E74B5" w:themeColor="accent5" w:themeTint="FF" w:themeShade="BF"/>
                <w:sz w:val="20"/>
                <w:szCs w:val="20"/>
              </w:rPr>
              <w:t xml:space="preserve">Number of cases/breaches </w:t>
            </w:r>
            <w:r w:rsidRPr="66A76A2E" w:rsidR="55CB8F94">
              <w:rPr>
                <w:rFonts w:ascii="Olympic Sans" w:hAnsi="Olympic Sans"/>
                <w:color w:val="2E74B5" w:themeColor="accent5" w:themeTint="FF" w:themeShade="BF"/>
                <w:sz w:val="20"/>
                <w:szCs w:val="20"/>
              </w:rPr>
              <w:t>identified</w:t>
            </w:r>
            <w:r w:rsidRPr="66A76A2E" w:rsidR="55CB8F94">
              <w:rPr>
                <w:rFonts w:ascii="Olympic Sans" w:hAnsi="Olympic Sans"/>
                <w:color w:val="2E74B5" w:themeColor="accent5" w:themeTint="FF" w:themeShade="BF"/>
                <w:sz w:val="20"/>
                <w:szCs w:val="20"/>
              </w:rPr>
              <w:t>, quality of investigations and cooperation with national stakeholders</w:t>
            </w:r>
          </w:p>
          <w:p w:rsidR="55CB8F94" w:rsidP="66A76A2E" w:rsidRDefault="55CB8F94" w14:paraId="421A419C" w14:textId="610AB89E">
            <w:pPr>
              <w:pStyle w:val="ListParagraph"/>
              <w:numPr>
                <w:ilvl w:val="0"/>
                <w:numId w:val="16"/>
              </w:numPr>
              <w:rPr>
                <w:rFonts w:ascii="Olympic Sans" w:hAnsi="Olympic Sans"/>
                <w:color w:val="2E74B5" w:themeColor="accent5" w:themeTint="FF" w:themeShade="BF"/>
                <w:sz w:val="20"/>
                <w:szCs w:val="20"/>
              </w:rPr>
            </w:pPr>
            <w:r w:rsidRPr="66A76A2E" w:rsidR="55CB8F94">
              <w:rPr>
                <w:rFonts w:ascii="Olympic Sans" w:hAnsi="Olympic Sans"/>
                <w:color w:val="2E74B5" w:themeColor="accent5" w:themeTint="FF" w:themeShade="BF"/>
                <w:sz w:val="20"/>
                <w:szCs w:val="20"/>
              </w:rPr>
              <w:t xml:space="preserve">Number of reports </w:t>
            </w:r>
            <w:r w:rsidRPr="66A76A2E" w:rsidR="55CB8F94">
              <w:rPr>
                <w:rFonts w:ascii="Olympic Sans" w:hAnsi="Olympic Sans"/>
                <w:color w:val="2E74B5" w:themeColor="accent5" w:themeTint="FF" w:themeShade="BF"/>
                <w:sz w:val="20"/>
                <w:szCs w:val="20"/>
              </w:rPr>
              <w:t>submitted</w:t>
            </w:r>
            <w:r w:rsidRPr="66A76A2E" w:rsidR="55CB8F94">
              <w:rPr>
                <w:rFonts w:ascii="Olympic Sans" w:hAnsi="Olympic Sans"/>
                <w:color w:val="2E74B5" w:themeColor="accent5" w:themeTint="FF" w:themeShade="BF"/>
                <w:sz w:val="20"/>
                <w:szCs w:val="20"/>
              </w:rPr>
              <w:t xml:space="preserve"> on our topic on the IOC Integrity Hotline</w:t>
            </w:r>
          </w:p>
          <w:p w:rsidR="55CB8F94" w:rsidP="66A76A2E" w:rsidRDefault="55CB8F94" w14:paraId="7E00C107" w14:textId="2642FBDD">
            <w:pPr>
              <w:pStyle w:val="ListParagraph"/>
              <w:numPr>
                <w:ilvl w:val="0"/>
                <w:numId w:val="16"/>
              </w:numPr>
              <w:rPr>
                <w:rFonts w:ascii="Olympic Sans" w:hAnsi="Olympic Sans"/>
                <w:color w:val="2E74B5" w:themeColor="accent5" w:themeTint="FF" w:themeShade="BF"/>
                <w:sz w:val="20"/>
                <w:szCs w:val="20"/>
              </w:rPr>
            </w:pPr>
            <w:r w:rsidRPr="66A76A2E" w:rsidR="55CB8F94">
              <w:rPr>
                <w:rFonts w:ascii="Olympic Sans" w:hAnsi="Olympic Sans"/>
                <w:color w:val="2E74B5" w:themeColor="accent5" w:themeTint="FF" w:themeShade="BF"/>
                <w:sz w:val="20"/>
                <w:szCs w:val="20"/>
              </w:rPr>
              <w:t>Number of sportspersons reached out during awareness-raising activation, number of sportspersons already familiar with the rules</w:t>
            </w:r>
          </w:p>
          <w:p w:rsidRPr="00AF06C6" w:rsidR="003E1CC7" w:rsidP="003E1CC7" w:rsidRDefault="003E1CC7" w14:paraId="5413E61D" w14:textId="77777777">
            <w:pPr>
              <w:pStyle w:val="ListParagraph"/>
              <w:ind w:left="0"/>
              <w:rPr>
                <w:i/>
                <w:iCs/>
                <w:sz w:val="20"/>
                <w:szCs w:val="20"/>
              </w:rPr>
            </w:pPr>
          </w:p>
          <w:p w:rsidR="003E1CC7" w:rsidP="003E1CC7" w:rsidRDefault="003E1CC7" w14:paraId="68AC18D7" w14:textId="7D270AF8">
            <w:pPr>
              <w:pStyle w:val="ListParagraph"/>
              <w:ind w:left="0"/>
              <w:rPr>
                <w:i/>
                <w:iCs/>
                <w:sz w:val="20"/>
                <w:szCs w:val="20"/>
              </w:rPr>
            </w:pPr>
            <w:r w:rsidRPr="00AF06C6">
              <w:rPr>
                <w:i/>
                <w:iCs/>
                <w:sz w:val="20"/>
                <w:szCs w:val="20"/>
              </w:rPr>
              <w:t>What specific monitoring and ev</w:t>
            </w:r>
            <w:r>
              <w:rPr>
                <w:i/>
                <w:iCs/>
                <w:sz w:val="20"/>
                <w:szCs w:val="20"/>
              </w:rPr>
              <w:t>aluation tools are involved?</w:t>
            </w:r>
          </w:p>
          <w:p w:rsidRPr="00DC3C56" w:rsidR="00280882" w:rsidP="003E1CC7" w:rsidRDefault="00280882" w14:paraId="6C592A0D" w14:textId="2D5C8BD8">
            <w:pPr>
              <w:pStyle w:val="ListParagraph"/>
              <w:ind w:left="0"/>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N/A</w:t>
            </w:r>
          </w:p>
          <w:p w:rsidRPr="00AF06C6" w:rsidR="003E1CC7" w:rsidP="003E1CC7" w:rsidRDefault="003E1CC7" w14:paraId="12A09A86" w14:textId="77777777">
            <w:pPr>
              <w:jc w:val="both"/>
              <w:rPr>
                <w:b/>
                <w:sz w:val="20"/>
                <w:szCs w:val="20"/>
                <w:u w:val="single"/>
              </w:rPr>
            </w:pPr>
          </w:p>
        </w:tc>
      </w:tr>
      <w:tr w:rsidRPr="00AF06C6" w:rsidR="003E1CC7" w:rsidTr="7CADD724"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003E1CC7" w:rsidP="003E1CC7" w:rsidRDefault="003E1CC7" w14:paraId="029F95BF" w14:textId="77777777">
            <w:pPr>
              <w:pStyle w:val="ListParagraph"/>
              <w:ind w:left="0"/>
              <w:rPr>
                <w:i/>
                <w:iCs/>
                <w:sz w:val="20"/>
                <w:szCs w:val="20"/>
              </w:rPr>
            </w:pPr>
            <w:r>
              <w:rPr>
                <w:i/>
                <w:iCs/>
                <w:sz w:val="20"/>
                <w:szCs w:val="20"/>
              </w:rPr>
              <w:t>What have been/were the main challenges to implementation?</w:t>
            </w:r>
          </w:p>
          <w:p w:rsidRPr="00280882" w:rsidR="00280882" w:rsidP="003E1CC7" w:rsidRDefault="00280882" w14:paraId="41056BFE" w14:textId="77777777">
            <w:pPr>
              <w:pStyle w:val="ListParagraph"/>
              <w:ind w:left="0"/>
              <w:rPr>
                <w:i/>
                <w:iCs/>
                <w:color w:val="2E74B5" w:themeColor="accent5" w:themeShade="BF"/>
                <w:sz w:val="20"/>
                <w:szCs w:val="20"/>
              </w:rPr>
            </w:pPr>
          </w:p>
          <w:p w:rsidRPr="00DC3C56" w:rsidR="00280882" w:rsidP="00280882" w:rsidRDefault="00280882" w14:paraId="6F9FF747" w14:textId="700F0DEE">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Regular changes in the responsible persons for the topic at sports organisations</w:t>
            </w:r>
          </w:p>
          <w:p w:rsidRPr="00DC3C56" w:rsidR="00280882" w:rsidP="7CADD724" w:rsidRDefault="00280882" w14:paraId="34CB3983" w14:textId="25C92951">
            <w:pPr>
              <w:pStyle w:val="ListParagraph"/>
              <w:numPr>
                <w:ilvl w:val="0"/>
                <w:numId w:val="1"/>
              </w:numPr>
              <w:rPr>
                <w:rStyle w:val="normaltextrun"/>
                <w:rFonts w:ascii="Olympic Sans" w:hAnsi="Olympic Sans"/>
                <w:i w:val="1"/>
                <w:iCs w:val="1"/>
                <w:color w:val="2E74B5" w:themeColor="accent5" w:themeShade="BF"/>
                <w:sz w:val="20"/>
                <w:szCs w:val="20"/>
              </w:rPr>
            </w:pPr>
            <w:r w:rsidRPr="00DC3C56" w:rsidR="00280882">
              <w:rPr>
                <w:rStyle w:val="normaltextrun"/>
                <w:rFonts w:ascii="Olympic Sans" w:hAnsi="Olympic Sans" w:cs="Calibri"/>
                <w:color w:val="2E74B5" w:themeColor="accent5" w:themeShade="BF"/>
                <w:sz w:val="20"/>
                <w:szCs w:val="20"/>
                <w:shd w:val="clear" w:color="auto" w:fill="FFFFFF"/>
              </w:rPr>
              <w:t>Oftentimes the lack of mechanism</w:t>
            </w:r>
            <w:r w:rsidRPr="00DC3C56" w:rsidR="7FFD2620">
              <w:rPr>
                <w:rStyle w:val="normaltextrun"/>
                <w:rFonts w:ascii="Olympic Sans" w:hAnsi="Olympic Sans" w:cs="Calibri"/>
                <w:color w:val="2E74B5" w:themeColor="accent5" w:themeShade="BF"/>
                <w:sz w:val="20"/>
                <w:szCs w:val="20"/>
                <w:shd w:val="clear" w:color="auto" w:fill="FFFFFF"/>
              </w:rPr>
              <w:t>s</w:t>
            </w:r>
            <w:r w:rsidRPr="00DC3C56" w:rsidR="00280882">
              <w:rPr>
                <w:rStyle w:val="normaltextrun"/>
                <w:rFonts w:ascii="Olympic Sans" w:hAnsi="Olympic Sans" w:cs="Calibri"/>
                <w:color w:val="2E74B5" w:themeColor="accent5" w:themeShade="BF"/>
                <w:sz w:val="20"/>
                <w:szCs w:val="20"/>
                <w:shd w:val="clear" w:color="auto" w:fill="FFFFFF"/>
              </w:rPr>
              <w:t xml:space="preserve"> allowing for exchange of information between criminal justice and sports </w:t>
            </w:r>
            <w:r w:rsidRPr="00DC3C56" w:rsidR="00280882">
              <w:rPr>
                <w:rStyle w:val="normaltextrun"/>
                <w:rFonts w:ascii="Olympic Sans" w:hAnsi="Olympic Sans" w:cs="Calibri"/>
                <w:color w:val="2E74B5" w:themeColor="accent5" w:themeShade="BF"/>
                <w:sz w:val="20"/>
                <w:szCs w:val="20"/>
                <w:shd w:val="clear" w:color="auto" w:fill="FFFFFF"/>
              </w:rPr>
              <w:t xml:space="preserve">organisations</w:t>
            </w:r>
            <w:r w:rsidRPr="00DC3C56" w:rsidR="00280882">
              <w:rPr>
                <w:rStyle w:val="normaltextrun"/>
                <w:rFonts w:ascii="Olympic Sans" w:hAnsi="Olympic Sans" w:cs="Calibri"/>
                <w:color w:val="2E74B5" w:themeColor="accent5" w:themeShade="BF"/>
                <w:sz w:val="20"/>
                <w:szCs w:val="20"/>
                <w:shd w:val="clear" w:color="auto" w:fill="FFFFFF"/>
              </w:rPr>
              <w:t xml:space="preserve"> when a case is </w:t>
            </w:r>
            <w:r w:rsidRPr="00DC3C56" w:rsidR="00280882">
              <w:rPr>
                <w:rStyle w:val="normaltextrun"/>
                <w:rFonts w:ascii="Olympic Sans" w:hAnsi="Olympic Sans" w:cs="Calibri"/>
                <w:color w:val="2E74B5" w:themeColor="accent5" w:themeShade="BF"/>
                <w:sz w:val="20"/>
                <w:szCs w:val="20"/>
                <w:shd w:val="clear" w:color="auto" w:fill="FFFFFF"/>
              </w:rPr>
              <w:t>o</w:t>
            </w:r>
            <w:r w:rsidRPr="00DC3C56" w:rsidR="4F514525">
              <w:rPr>
                <w:rStyle w:val="normaltextrun"/>
                <w:rFonts w:ascii="Olympic Sans" w:hAnsi="Olympic Sans" w:cs="Calibri"/>
                <w:color w:val="2E74B5" w:themeColor="accent5" w:themeShade="BF"/>
                <w:sz w:val="20"/>
                <w:szCs w:val="20"/>
                <w:shd w:val="clear" w:color="auto" w:fill="FFFFFF"/>
              </w:rPr>
              <w:t>n</w:t>
            </w:r>
            <w:r w:rsidRPr="00DC3C56" w:rsidR="4DB8077C">
              <w:rPr>
                <w:rStyle w:val="normaltextrun"/>
                <w:rFonts w:ascii="Olympic Sans" w:hAnsi="Olympic Sans" w:cs="Calibri"/>
                <w:color w:val="2E74B5" w:themeColor="accent5" w:themeShade="BF"/>
                <w:sz w:val="20"/>
                <w:szCs w:val="20"/>
                <w:shd w:val="clear" w:color="auto" w:fill="FFFFFF"/>
              </w:rPr>
              <w:t>g</w:t>
            </w:r>
            <w:r w:rsidRPr="00DC3C56" w:rsidR="00280882">
              <w:rPr>
                <w:rStyle w:val="normaltextrun"/>
                <w:rFonts w:ascii="Olympic Sans" w:hAnsi="Olympic Sans" w:cs="Calibri"/>
                <w:color w:val="2E74B5" w:themeColor="accent5" w:themeShade="BF"/>
                <w:sz w:val="20"/>
                <w:szCs w:val="20"/>
                <w:shd w:val="clear" w:color="auto" w:fill="FFFFFF"/>
              </w:rPr>
              <w:t>oing</w:t>
            </w:r>
            <w:r w:rsidRPr="00DC3C56" w:rsidR="00280882">
              <w:rPr>
                <w:rStyle w:val="normaltextrun"/>
                <w:rFonts w:ascii="Olympic Sans" w:hAnsi="Olympic Sans" w:cs="Calibri"/>
                <w:color w:val="2E74B5" w:themeColor="accent5" w:themeShade="BF"/>
                <w:sz w:val="20"/>
                <w:szCs w:val="20"/>
                <w:shd w:val="clear" w:color="auto" w:fill="FFFFFF"/>
              </w:rPr>
              <w:t xml:space="preserve"> which delays both the disciplinary procedure by the sport organization and the criminal sanctions by the government</w:t>
            </w:r>
          </w:p>
          <w:p w:rsidRPr="00DC3C56" w:rsidR="00280882" w:rsidP="44906E5B" w:rsidRDefault="6B98935F" w14:paraId="00AE002E" w14:textId="65D414B3">
            <w:pPr>
              <w:pStyle w:val="ListParagraph"/>
              <w:numPr>
                <w:ilvl w:val="0"/>
                <w:numId w:val="1"/>
              </w:numPr>
              <w:rPr>
                <w:rStyle w:val="eop"/>
                <w:rFonts w:ascii="Olympic Sans" w:hAnsi="Olympic Sans"/>
                <w:i/>
                <w:iCs/>
                <w:color w:val="2E74B5" w:themeColor="accent5" w:themeShade="BF"/>
                <w:sz w:val="20"/>
                <w:szCs w:val="20"/>
              </w:rPr>
            </w:pPr>
            <w:r w:rsidRPr="00DC3C56">
              <w:rPr>
                <w:rStyle w:val="normaltextrun"/>
                <w:rFonts w:ascii="Olympic Sans" w:hAnsi="Olympic Sans" w:cs="Calibri"/>
                <w:color w:val="2E74B5" w:themeColor="accent5" w:themeShade="BF"/>
                <w:sz w:val="20"/>
                <w:szCs w:val="20"/>
                <w:shd w:val="clear" w:color="auto" w:fill="FFFFFF"/>
              </w:rPr>
              <w:t>D</w:t>
            </w:r>
            <w:r w:rsidRPr="00DC3C56" w:rsidR="00280882">
              <w:rPr>
                <w:rStyle w:val="normaltextrun"/>
                <w:rFonts w:ascii="Olympic Sans" w:hAnsi="Olympic Sans" w:cs="Calibri"/>
                <w:color w:val="2E74B5" w:themeColor="accent5" w:themeShade="BF"/>
                <w:sz w:val="20"/>
                <w:szCs w:val="20"/>
                <w:shd w:val="clear" w:color="auto" w:fill="FFFFFF"/>
              </w:rPr>
              <w:t>ifference in the maturity of sports organisations when it comes to the fight against competition manipulation and resources available</w:t>
            </w:r>
            <w:r w:rsidRPr="00DC3C56" w:rsidR="00280882">
              <w:rPr>
                <w:rStyle w:val="eop"/>
                <w:rFonts w:ascii="Olympic Sans" w:hAnsi="Olympic Sans" w:cs="Calibri"/>
                <w:color w:val="2E74B5" w:themeColor="accent5" w:themeShade="BF"/>
                <w:sz w:val="20"/>
                <w:szCs w:val="20"/>
                <w:shd w:val="clear" w:color="auto" w:fill="FFFFFF"/>
              </w:rPr>
              <w:t> </w:t>
            </w:r>
          </w:p>
          <w:p w:rsidRPr="00DC3C56" w:rsidR="00280882" w:rsidP="00280882" w:rsidRDefault="00280882" w14:paraId="7DA3AAF6" w14:textId="6BB82977">
            <w:pPr>
              <w:pStyle w:val="ListParagraph"/>
              <w:numPr>
                <w:ilvl w:val="0"/>
                <w:numId w:val="1"/>
              </w:numPr>
              <w:rPr>
                <w:rFonts w:ascii="Olympic Sans" w:hAnsi="Olympic Sans"/>
                <w:i/>
                <w:iCs/>
                <w:color w:val="2E74B5" w:themeColor="accent5" w:themeShade="BF"/>
                <w:sz w:val="20"/>
                <w:szCs w:val="20"/>
              </w:rPr>
            </w:pPr>
            <w:r w:rsidRPr="00DC3C56">
              <w:rPr>
                <w:rStyle w:val="eop"/>
                <w:rFonts w:ascii="Olympic Sans" w:hAnsi="Olympic Sans"/>
                <w:color w:val="2E74B5" w:themeColor="accent5" w:themeShade="BF"/>
                <w:sz w:val="20"/>
                <w:szCs w:val="20"/>
              </w:rPr>
              <w:t xml:space="preserve">By definition it is difficult to have sufficient evidence during an investigation. </w:t>
            </w:r>
          </w:p>
          <w:p w:rsidR="00280882" w:rsidP="003E1CC7" w:rsidRDefault="00280882" w14:paraId="7C98C6D3" w14:textId="77777777">
            <w:pPr>
              <w:pStyle w:val="ListParagraph"/>
              <w:ind w:left="0"/>
              <w:rPr>
                <w:i/>
                <w:iCs/>
                <w:sz w:val="20"/>
                <w:szCs w:val="20"/>
              </w:rPr>
            </w:pPr>
          </w:p>
          <w:p w:rsidR="003E1CC7" w:rsidP="003E1CC7" w:rsidRDefault="003E1CC7" w14:paraId="6A84E99A" w14:textId="77777777">
            <w:pPr>
              <w:pStyle w:val="ListParagraph"/>
              <w:ind w:left="0"/>
              <w:rPr>
                <w:i/>
                <w:iCs/>
                <w:sz w:val="20"/>
                <w:szCs w:val="20"/>
              </w:rPr>
            </w:pPr>
          </w:p>
          <w:p w:rsidR="003E1CC7" w:rsidP="003E1CC7" w:rsidRDefault="003E1CC7" w14:paraId="265C6DA6" w14:textId="77777777">
            <w:pPr>
              <w:pStyle w:val="ListParagraph"/>
              <w:ind w:left="0"/>
              <w:rPr>
                <w:i/>
                <w:iCs/>
                <w:sz w:val="20"/>
                <w:szCs w:val="20"/>
              </w:rPr>
            </w:pPr>
            <w:r>
              <w:rPr>
                <w:i/>
                <w:iCs/>
                <w:sz w:val="20"/>
                <w:szCs w:val="20"/>
              </w:rPr>
              <w:t>What lessons learned have been/can be utilized in the planning of future initiatives?</w:t>
            </w:r>
          </w:p>
          <w:p w:rsidRPr="00280882" w:rsidR="00280882" w:rsidP="003E1CC7" w:rsidRDefault="00280882" w14:paraId="39EA239D" w14:textId="77777777">
            <w:pPr>
              <w:pStyle w:val="ListParagraph"/>
              <w:ind w:left="0"/>
            </w:pPr>
          </w:p>
          <w:p w:rsidRPr="00DC3C56" w:rsidR="00280882" w:rsidP="00280882" w:rsidRDefault="6769BDD3" w14:paraId="6630B03D" w14:textId="7321EC6A">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Importance of h</w:t>
            </w:r>
            <w:r w:rsidRPr="00DC3C56" w:rsidR="00280882">
              <w:rPr>
                <w:rFonts w:ascii="Olympic Sans" w:hAnsi="Olympic Sans"/>
                <w:color w:val="2E74B5" w:themeColor="accent5" w:themeShade="BF"/>
                <w:sz w:val="20"/>
                <w:szCs w:val="20"/>
              </w:rPr>
              <w:t>ands</w:t>
            </w:r>
            <w:r w:rsidRPr="00DC3C56" w:rsidR="66093182">
              <w:rPr>
                <w:rFonts w:ascii="Olympic Sans" w:hAnsi="Olympic Sans"/>
                <w:color w:val="2E74B5" w:themeColor="accent5" w:themeShade="BF"/>
                <w:sz w:val="20"/>
                <w:szCs w:val="20"/>
              </w:rPr>
              <w:t>-</w:t>
            </w:r>
            <w:r w:rsidRPr="00DC3C56" w:rsidR="00280882">
              <w:rPr>
                <w:rFonts w:ascii="Olympic Sans" w:hAnsi="Olympic Sans"/>
                <w:color w:val="2E74B5" w:themeColor="accent5" w:themeShade="BF"/>
                <w:sz w:val="20"/>
                <w:szCs w:val="20"/>
              </w:rPr>
              <w:t>on</w:t>
            </w:r>
            <w:r w:rsidRPr="00DC3C56" w:rsidR="7A898A88">
              <w:rPr>
                <w:rFonts w:ascii="Olympic Sans" w:hAnsi="Olympic Sans"/>
                <w:color w:val="2E74B5" w:themeColor="accent5" w:themeShade="BF"/>
                <w:sz w:val="20"/>
                <w:szCs w:val="20"/>
              </w:rPr>
              <w:t>,</w:t>
            </w:r>
            <w:r w:rsidRPr="00DC3C56" w:rsidR="00280882">
              <w:rPr>
                <w:rFonts w:ascii="Olympic Sans" w:hAnsi="Olympic Sans"/>
                <w:color w:val="2E74B5" w:themeColor="accent5" w:themeShade="BF"/>
                <w:sz w:val="20"/>
                <w:szCs w:val="20"/>
              </w:rPr>
              <w:t xml:space="preserve"> </w:t>
            </w:r>
            <w:r w:rsidRPr="00DC3C56" w:rsidR="14578A19">
              <w:rPr>
                <w:rFonts w:ascii="Olympic Sans" w:hAnsi="Olympic Sans"/>
                <w:color w:val="2E74B5" w:themeColor="accent5" w:themeShade="BF"/>
                <w:sz w:val="20"/>
                <w:szCs w:val="20"/>
              </w:rPr>
              <w:t xml:space="preserve">and </w:t>
            </w:r>
            <w:r w:rsidRPr="00DC3C56" w:rsidR="4AF305B1">
              <w:rPr>
                <w:rFonts w:ascii="Olympic Sans" w:hAnsi="Olympic Sans"/>
                <w:color w:val="2E74B5" w:themeColor="accent5" w:themeShade="BF"/>
                <w:sz w:val="20"/>
                <w:szCs w:val="20"/>
              </w:rPr>
              <w:t>collaborative</w:t>
            </w:r>
            <w:r w:rsidRPr="00DC3C56" w:rsidR="14578A19">
              <w:rPr>
                <w:rFonts w:ascii="Olympic Sans" w:hAnsi="Olympic Sans"/>
                <w:color w:val="2E74B5" w:themeColor="accent5" w:themeShade="BF"/>
                <w:sz w:val="20"/>
                <w:szCs w:val="20"/>
              </w:rPr>
              <w:t xml:space="preserve"> </w:t>
            </w:r>
            <w:r w:rsidRPr="00DC3C56" w:rsidR="00280882">
              <w:rPr>
                <w:rFonts w:ascii="Olympic Sans" w:hAnsi="Olympic Sans"/>
                <w:color w:val="2E74B5" w:themeColor="accent5" w:themeShade="BF"/>
                <w:sz w:val="20"/>
                <w:szCs w:val="20"/>
              </w:rPr>
              <w:t>approach</w:t>
            </w:r>
            <w:r w:rsidRPr="00DC3C56" w:rsidR="231BD26A">
              <w:rPr>
                <w:rFonts w:ascii="Olympic Sans" w:hAnsi="Olympic Sans"/>
                <w:color w:val="2E74B5" w:themeColor="accent5" w:themeShade="BF"/>
                <w:sz w:val="20"/>
                <w:szCs w:val="20"/>
              </w:rPr>
              <w:t>es</w:t>
            </w:r>
          </w:p>
          <w:p w:rsidRPr="00DC3C56" w:rsidR="00280882" w:rsidP="00280882" w:rsidRDefault="00280882" w14:paraId="0E5C9DA6" w14:textId="57C222D5">
            <w:pPr>
              <w:pStyle w:val="ListParagraph"/>
              <w:numPr>
                <w:ilvl w:val="0"/>
                <w:numId w:val="1"/>
              </w:numPr>
              <w:rPr>
                <w:rFonts w:ascii="Olympic Sans" w:hAnsi="Olympic Sans"/>
                <w:color w:val="2E74B5" w:themeColor="accent5" w:themeShade="BF"/>
                <w:sz w:val="20"/>
                <w:szCs w:val="20"/>
              </w:rPr>
            </w:pPr>
            <w:r w:rsidRPr="00DC3C56">
              <w:rPr>
                <w:rFonts w:ascii="Olympic Sans" w:hAnsi="Olympic Sans"/>
                <w:color w:val="2E74B5" w:themeColor="accent5" w:themeShade="BF"/>
                <w:sz w:val="20"/>
                <w:szCs w:val="20"/>
              </w:rPr>
              <w:t>Awareness raising is key</w:t>
            </w:r>
          </w:p>
          <w:p w:rsidRPr="00AF06C6" w:rsidR="00280882" w:rsidP="00280882" w:rsidRDefault="00280882" w14:paraId="6B34C108" w14:textId="79C88D5B">
            <w:pPr>
              <w:pStyle w:val="ListParagraph"/>
              <w:numPr>
                <w:ilvl w:val="0"/>
                <w:numId w:val="1"/>
              </w:numPr>
              <w:rPr>
                <w:i/>
                <w:iCs/>
                <w:sz w:val="20"/>
                <w:szCs w:val="20"/>
              </w:rPr>
            </w:pPr>
            <w:r w:rsidRPr="00DC3C56">
              <w:rPr>
                <w:rFonts w:ascii="Olympic Sans" w:hAnsi="Olympic Sans"/>
                <w:color w:val="2E74B5" w:themeColor="accent5" w:themeShade="BF"/>
                <w:sz w:val="20"/>
                <w:szCs w:val="20"/>
              </w:rPr>
              <w:t>The 3-pillar approach of the Unit (rules, awareness-raising, intelligence &amp; investi</w:t>
            </w:r>
            <w:r w:rsidRPr="00DC3C56" w:rsidR="714271DA">
              <w:rPr>
                <w:rFonts w:ascii="Olympic Sans" w:hAnsi="Olympic Sans"/>
                <w:color w:val="2E74B5" w:themeColor="accent5" w:themeShade="BF"/>
                <w:sz w:val="20"/>
                <w:szCs w:val="20"/>
              </w:rPr>
              <w:t>g</w:t>
            </w:r>
            <w:r w:rsidRPr="00DC3C56">
              <w:rPr>
                <w:rFonts w:ascii="Olympic Sans" w:hAnsi="Olympic Sans"/>
                <w:color w:val="2E74B5" w:themeColor="accent5" w:themeShade="BF"/>
                <w:sz w:val="20"/>
                <w:szCs w:val="20"/>
              </w:rPr>
              <w:t xml:space="preserve">ations) has proved </w:t>
            </w:r>
            <w:r w:rsidRPr="00DC3C56" w:rsidR="4E0EFB31">
              <w:rPr>
                <w:rFonts w:ascii="Olympic Sans" w:hAnsi="Olympic Sans"/>
                <w:color w:val="2E74B5" w:themeColor="accent5" w:themeShade="BF"/>
                <w:sz w:val="20"/>
                <w:szCs w:val="20"/>
              </w:rPr>
              <w:t>effective</w:t>
            </w:r>
            <w:r w:rsidRPr="00DC3C56">
              <w:rPr>
                <w:rFonts w:ascii="Olympic Sans" w:hAnsi="Olympic Sans"/>
                <w:color w:val="2E74B5" w:themeColor="accent5" w:themeShade="BF"/>
                <w:sz w:val="20"/>
                <w:szCs w:val="20"/>
              </w:rPr>
              <w:t xml:space="preserve"> and efficient in activating sport organisations</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3F6A93">
      <w:footerReference w:type="default" r:id="rId18"/>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F0E" w:rsidP="00804AC8" w:rsidRDefault="00DE1F0E" w14:paraId="6061A2AB" w14:textId="77777777">
      <w:pPr>
        <w:spacing w:after="0" w:line="240" w:lineRule="auto"/>
      </w:pPr>
      <w:r>
        <w:separator/>
      </w:r>
    </w:p>
  </w:endnote>
  <w:endnote w:type="continuationSeparator" w:id="0">
    <w:p w:rsidR="00DE1F0E" w:rsidP="00804AC8" w:rsidRDefault="00DE1F0E" w14:paraId="4E668A66" w14:textId="77777777">
      <w:pPr>
        <w:spacing w:after="0" w:line="240" w:lineRule="auto"/>
      </w:pPr>
      <w:r>
        <w:continuationSeparator/>
      </w:r>
    </w:p>
  </w:endnote>
  <w:endnote w:type="continuationNotice" w:id="1">
    <w:p w:rsidR="00DE1F0E" w:rsidRDefault="00DE1F0E" w14:paraId="5BAF41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lympic Sans">
    <w:altName w:val="Calibri"/>
    <w:panose1 w:val="020B0504040202060203"/>
    <w:charset w:val="00"/>
    <w:family w:val="swiss"/>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F0E" w:rsidP="00804AC8" w:rsidRDefault="00DE1F0E" w14:paraId="055B1637" w14:textId="77777777">
      <w:pPr>
        <w:spacing w:after="0" w:line="240" w:lineRule="auto"/>
      </w:pPr>
      <w:r>
        <w:separator/>
      </w:r>
    </w:p>
  </w:footnote>
  <w:footnote w:type="continuationSeparator" w:id="0">
    <w:p w:rsidR="00DE1F0E" w:rsidP="00804AC8" w:rsidRDefault="00DE1F0E" w14:paraId="6C675FFB" w14:textId="77777777">
      <w:pPr>
        <w:spacing w:after="0" w:line="240" w:lineRule="auto"/>
      </w:pPr>
      <w:r>
        <w:continuationSeparator/>
      </w:r>
    </w:p>
  </w:footnote>
  <w:footnote w:type="continuationNotice" w:id="1">
    <w:p w:rsidR="00DE1F0E" w:rsidRDefault="00DE1F0E" w14:paraId="4F4745A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39eb77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44a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BDC4"/>
    <w:multiLevelType w:val="hybridMultilevel"/>
    <w:tmpl w:val="1A9C529E"/>
    <w:lvl w:ilvl="0" w:tplc="E758AD6C">
      <w:start w:val="1"/>
      <w:numFmt w:val="bullet"/>
      <w:lvlText w:val="-"/>
      <w:lvlJc w:val="left"/>
      <w:pPr>
        <w:ind w:left="720" w:hanging="360"/>
      </w:pPr>
      <w:rPr>
        <w:rFonts w:hint="default" w:ascii="Calibri" w:hAnsi="Calibri"/>
      </w:rPr>
    </w:lvl>
    <w:lvl w:ilvl="1" w:tplc="82B01016">
      <w:start w:val="1"/>
      <w:numFmt w:val="bullet"/>
      <w:lvlText w:val="o"/>
      <w:lvlJc w:val="left"/>
      <w:pPr>
        <w:ind w:left="1440" w:hanging="360"/>
      </w:pPr>
      <w:rPr>
        <w:rFonts w:hint="default" w:ascii="Courier New" w:hAnsi="Courier New"/>
      </w:rPr>
    </w:lvl>
    <w:lvl w:ilvl="2" w:tplc="86F4A1EE">
      <w:start w:val="1"/>
      <w:numFmt w:val="bullet"/>
      <w:lvlText w:val=""/>
      <w:lvlJc w:val="left"/>
      <w:pPr>
        <w:ind w:left="2160" w:hanging="360"/>
      </w:pPr>
      <w:rPr>
        <w:rFonts w:hint="default" w:ascii="Wingdings" w:hAnsi="Wingdings"/>
      </w:rPr>
    </w:lvl>
    <w:lvl w:ilvl="3" w:tplc="D18C8EDE">
      <w:start w:val="1"/>
      <w:numFmt w:val="bullet"/>
      <w:lvlText w:val=""/>
      <w:lvlJc w:val="left"/>
      <w:pPr>
        <w:ind w:left="2880" w:hanging="360"/>
      </w:pPr>
      <w:rPr>
        <w:rFonts w:hint="default" w:ascii="Symbol" w:hAnsi="Symbol"/>
      </w:rPr>
    </w:lvl>
    <w:lvl w:ilvl="4" w:tplc="462EBEA2">
      <w:start w:val="1"/>
      <w:numFmt w:val="bullet"/>
      <w:lvlText w:val="o"/>
      <w:lvlJc w:val="left"/>
      <w:pPr>
        <w:ind w:left="3600" w:hanging="360"/>
      </w:pPr>
      <w:rPr>
        <w:rFonts w:hint="default" w:ascii="Courier New" w:hAnsi="Courier New"/>
      </w:rPr>
    </w:lvl>
    <w:lvl w:ilvl="5" w:tplc="C1DEDFEA">
      <w:start w:val="1"/>
      <w:numFmt w:val="bullet"/>
      <w:lvlText w:val=""/>
      <w:lvlJc w:val="left"/>
      <w:pPr>
        <w:ind w:left="4320" w:hanging="360"/>
      </w:pPr>
      <w:rPr>
        <w:rFonts w:hint="default" w:ascii="Wingdings" w:hAnsi="Wingdings"/>
      </w:rPr>
    </w:lvl>
    <w:lvl w:ilvl="6" w:tplc="D4206E64">
      <w:start w:val="1"/>
      <w:numFmt w:val="bullet"/>
      <w:lvlText w:val=""/>
      <w:lvlJc w:val="left"/>
      <w:pPr>
        <w:ind w:left="5040" w:hanging="360"/>
      </w:pPr>
      <w:rPr>
        <w:rFonts w:hint="default" w:ascii="Symbol" w:hAnsi="Symbol"/>
      </w:rPr>
    </w:lvl>
    <w:lvl w:ilvl="7" w:tplc="67C08F72">
      <w:start w:val="1"/>
      <w:numFmt w:val="bullet"/>
      <w:lvlText w:val="o"/>
      <w:lvlJc w:val="left"/>
      <w:pPr>
        <w:ind w:left="5760" w:hanging="360"/>
      </w:pPr>
      <w:rPr>
        <w:rFonts w:hint="default" w:ascii="Courier New" w:hAnsi="Courier New"/>
      </w:rPr>
    </w:lvl>
    <w:lvl w:ilvl="8" w:tplc="6F0C7BC6">
      <w:start w:val="1"/>
      <w:numFmt w:val="bullet"/>
      <w:lvlText w:val=""/>
      <w:lvlJc w:val="left"/>
      <w:pPr>
        <w:ind w:left="6480" w:hanging="360"/>
      </w:pPr>
      <w:rPr>
        <w:rFonts w:hint="default" w:ascii="Wingdings" w:hAnsi="Wingdings"/>
      </w:r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95B5D2"/>
    <w:multiLevelType w:val="hybridMultilevel"/>
    <w:tmpl w:val="45D8E622"/>
    <w:lvl w:ilvl="0" w:tplc="288AB158">
      <w:start w:val="1"/>
      <w:numFmt w:val="bullet"/>
      <w:lvlText w:val="-"/>
      <w:lvlJc w:val="left"/>
      <w:pPr>
        <w:ind w:left="720" w:hanging="360"/>
      </w:pPr>
      <w:rPr>
        <w:rFonts w:hint="default" w:ascii="Aptos" w:hAnsi="Aptos"/>
      </w:rPr>
    </w:lvl>
    <w:lvl w:ilvl="1" w:tplc="19E0FAD2">
      <w:start w:val="1"/>
      <w:numFmt w:val="bullet"/>
      <w:lvlText w:val="o"/>
      <w:lvlJc w:val="left"/>
      <w:pPr>
        <w:ind w:left="1440" w:hanging="360"/>
      </w:pPr>
      <w:rPr>
        <w:rFonts w:hint="default" w:ascii="Courier New" w:hAnsi="Courier New"/>
      </w:rPr>
    </w:lvl>
    <w:lvl w:ilvl="2" w:tplc="EE4EC5E0">
      <w:start w:val="1"/>
      <w:numFmt w:val="bullet"/>
      <w:lvlText w:val=""/>
      <w:lvlJc w:val="left"/>
      <w:pPr>
        <w:ind w:left="2160" w:hanging="360"/>
      </w:pPr>
      <w:rPr>
        <w:rFonts w:hint="default" w:ascii="Wingdings" w:hAnsi="Wingdings"/>
      </w:rPr>
    </w:lvl>
    <w:lvl w:ilvl="3" w:tplc="98CC30CE">
      <w:start w:val="1"/>
      <w:numFmt w:val="bullet"/>
      <w:lvlText w:val=""/>
      <w:lvlJc w:val="left"/>
      <w:pPr>
        <w:ind w:left="2880" w:hanging="360"/>
      </w:pPr>
      <w:rPr>
        <w:rFonts w:hint="default" w:ascii="Symbol" w:hAnsi="Symbol"/>
      </w:rPr>
    </w:lvl>
    <w:lvl w:ilvl="4" w:tplc="A3A4425E">
      <w:start w:val="1"/>
      <w:numFmt w:val="bullet"/>
      <w:lvlText w:val="o"/>
      <w:lvlJc w:val="left"/>
      <w:pPr>
        <w:ind w:left="3600" w:hanging="360"/>
      </w:pPr>
      <w:rPr>
        <w:rFonts w:hint="default" w:ascii="Courier New" w:hAnsi="Courier New"/>
      </w:rPr>
    </w:lvl>
    <w:lvl w:ilvl="5" w:tplc="7DC2DD58">
      <w:start w:val="1"/>
      <w:numFmt w:val="bullet"/>
      <w:lvlText w:val=""/>
      <w:lvlJc w:val="left"/>
      <w:pPr>
        <w:ind w:left="4320" w:hanging="360"/>
      </w:pPr>
      <w:rPr>
        <w:rFonts w:hint="default" w:ascii="Wingdings" w:hAnsi="Wingdings"/>
      </w:rPr>
    </w:lvl>
    <w:lvl w:ilvl="6" w:tplc="F6884A3C">
      <w:start w:val="1"/>
      <w:numFmt w:val="bullet"/>
      <w:lvlText w:val=""/>
      <w:lvlJc w:val="left"/>
      <w:pPr>
        <w:ind w:left="5040" w:hanging="360"/>
      </w:pPr>
      <w:rPr>
        <w:rFonts w:hint="default" w:ascii="Symbol" w:hAnsi="Symbol"/>
      </w:rPr>
    </w:lvl>
    <w:lvl w:ilvl="7" w:tplc="77F0A0F0">
      <w:start w:val="1"/>
      <w:numFmt w:val="bullet"/>
      <w:lvlText w:val="o"/>
      <w:lvlJc w:val="left"/>
      <w:pPr>
        <w:ind w:left="5760" w:hanging="360"/>
      </w:pPr>
      <w:rPr>
        <w:rFonts w:hint="default" w:ascii="Courier New" w:hAnsi="Courier New"/>
      </w:rPr>
    </w:lvl>
    <w:lvl w:ilvl="8" w:tplc="9F9E1542">
      <w:start w:val="1"/>
      <w:numFmt w:val="bullet"/>
      <w:lvlText w:val=""/>
      <w:lvlJc w:val="left"/>
      <w:pPr>
        <w:ind w:left="6480" w:hanging="360"/>
      </w:pPr>
      <w:rPr>
        <w:rFonts w:hint="default" w:ascii="Wingdings" w:hAnsi="Wingdings"/>
      </w:rPr>
    </w:lvl>
  </w:abstractNum>
  <w:num w:numId="16">
    <w:abstractNumId w:val="15"/>
  </w:num>
  <w:num w:numId="15">
    <w:abstractNumId w:val="14"/>
  </w:num>
  <w:num w:numId="1" w16cid:durableId="187066967">
    <w:abstractNumId w:val="13"/>
  </w:num>
  <w:num w:numId="2" w16cid:durableId="363942715">
    <w:abstractNumId w:val="1"/>
  </w:num>
  <w:num w:numId="3" w16cid:durableId="1419910121">
    <w:abstractNumId w:val="0"/>
  </w:num>
  <w:num w:numId="4" w16cid:durableId="1923292263">
    <w:abstractNumId w:val="9"/>
  </w:num>
  <w:num w:numId="5" w16cid:durableId="1847867075">
    <w:abstractNumId w:val="2"/>
  </w:num>
  <w:num w:numId="6" w16cid:durableId="1814984160">
    <w:abstractNumId w:val="12"/>
  </w:num>
  <w:num w:numId="7" w16cid:durableId="1519586987">
    <w:abstractNumId w:val="11"/>
  </w:num>
  <w:num w:numId="8" w16cid:durableId="1204488421">
    <w:abstractNumId w:val="6"/>
  </w:num>
  <w:num w:numId="9" w16cid:durableId="250164680">
    <w:abstractNumId w:val="8"/>
  </w:num>
  <w:num w:numId="10" w16cid:durableId="1957369247">
    <w:abstractNumId w:val="4"/>
  </w:num>
  <w:num w:numId="11" w16cid:durableId="1806728647">
    <w:abstractNumId w:val="10"/>
  </w:num>
  <w:num w:numId="12" w16cid:durableId="433860688">
    <w:abstractNumId w:val="7"/>
  </w:num>
  <w:num w:numId="13" w16cid:durableId="1668249604">
    <w:abstractNumId w:val="5"/>
  </w:num>
  <w:num w:numId="14" w16cid:durableId="176988212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41554"/>
    <w:rsid w:val="001E1817"/>
    <w:rsid w:val="00201932"/>
    <w:rsid w:val="00216495"/>
    <w:rsid w:val="002234FA"/>
    <w:rsid w:val="00230744"/>
    <w:rsid w:val="00237376"/>
    <w:rsid w:val="00245241"/>
    <w:rsid w:val="0026609D"/>
    <w:rsid w:val="00280882"/>
    <w:rsid w:val="00282866"/>
    <w:rsid w:val="002B05D2"/>
    <w:rsid w:val="002F14B4"/>
    <w:rsid w:val="00303F04"/>
    <w:rsid w:val="00312052"/>
    <w:rsid w:val="00314D7D"/>
    <w:rsid w:val="00343596"/>
    <w:rsid w:val="00381FC0"/>
    <w:rsid w:val="003A6657"/>
    <w:rsid w:val="003D42E9"/>
    <w:rsid w:val="003E1CC7"/>
    <w:rsid w:val="003F6A93"/>
    <w:rsid w:val="0040055A"/>
    <w:rsid w:val="004012B9"/>
    <w:rsid w:val="00414119"/>
    <w:rsid w:val="004D6AE6"/>
    <w:rsid w:val="00552239"/>
    <w:rsid w:val="00560CEB"/>
    <w:rsid w:val="00586D84"/>
    <w:rsid w:val="00592CFB"/>
    <w:rsid w:val="005B0076"/>
    <w:rsid w:val="005C2959"/>
    <w:rsid w:val="005F5897"/>
    <w:rsid w:val="006129F3"/>
    <w:rsid w:val="006A2CBA"/>
    <w:rsid w:val="006A32BC"/>
    <w:rsid w:val="006A77F6"/>
    <w:rsid w:val="006B4546"/>
    <w:rsid w:val="00713354"/>
    <w:rsid w:val="00723367"/>
    <w:rsid w:val="0073141F"/>
    <w:rsid w:val="00753456"/>
    <w:rsid w:val="00767C42"/>
    <w:rsid w:val="0078643C"/>
    <w:rsid w:val="007C0213"/>
    <w:rsid w:val="00804AC8"/>
    <w:rsid w:val="00825F5B"/>
    <w:rsid w:val="008471EA"/>
    <w:rsid w:val="008C3643"/>
    <w:rsid w:val="00916262"/>
    <w:rsid w:val="00942B0B"/>
    <w:rsid w:val="00950A08"/>
    <w:rsid w:val="00A065BD"/>
    <w:rsid w:val="00A27738"/>
    <w:rsid w:val="00A31630"/>
    <w:rsid w:val="00A41B4F"/>
    <w:rsid w:val="00A81D8F"/>
    <w:rsid w:val="00A83C80"/>
    <w:rsid w:val="00AD0198"/>
    <w:rsid w:val="00AF06C6"/>
    <w:rsid w:val="00AF6F61"/>
    <w:rsid w:val="00B06249"/>
    <w:rsid w:val="00B069BD"/>
    <w:rsid w:val="00B449C1"/>
    <w:rsid w:val="00B530C9"/>
    <w:rsid w:val="00B575EA"/>
    <w:rsid w:val="00B62CE6"/>
    <w:rsid w:val="00BC2E0D"/>
    <w:rsid w:val="00C26C76"/>
    <w:rsid w:val="00C31DF3"/>
    <w:rsid w:val="00C94F2D"/>
    <w:rsid w:val="00CC6CB6"/>
    <w:rsid w:val="00CD010C"/>
    <w:rsid w:val="00CE12C4"/>
    <w:rsid w:val="00CF5B98"/>
    <w:rsid w:val="00D159B9"/>
    <w:rsid w:val="00D26091"/>
    <w:rsid w:val="00D322CD"/>
    <w:rsid w:val="00D60D1C"/>
    <w:rsid w:val="00D63C1E"/>
    <w:rsid w:val="00D76426"/>
    <w:rsid w:val="00D93C85"/>
    <w:rsid w:val="00DA028D"/>
    <w:rsid w:val="00DC3C56"/>
    <w:rsid w:val="00DE1F0E"/>
    <w:rsid w:val="00E06D4C"/>
    <w:rsid w:val="00E3489F"/>
    <w:rsid w:val="00E5701C"/>
    <w:rsid w:val="00E95FDB"/>
    <w:rsid w:val="00EA1033"/>
    <w:rsid w:val="00EC04D9"/>
    <w:rsid w:val="00EC1879"/>
    <w:rsid w:val="00ED7280"/>
    <w:rsid w:val="00EF1AA0"/>
    <w:rsid w:val="00F53187"/>
    <w:rsid w:val="00F775B4"/>
    <w:rsid w:val="00F80890"/>
    <w:rsid w:val="00F864E8"/>
    <w:rsid w:val="00FB3BE7"/>
    <w:rsid w:val="00FB42FB"/>
    <w:rsid w:val="00FE03BD"/>
    <w:rsid w:val="00FF4D84"/>
    <w:rsid w:val="01E15FB6"/>
    <w:rsid w:val="02248145"/>
    <w:rsid w:val="0493FE48"/>
    <w:rsid w:val="054DC854"/>
    <w:rsid w:val="06118F00"/>
    <w:rsid w:val="067DD4B8"/>
    <w:rsid w:val="0756CD9D"/>
    <w:rsid w:val="07B82EAC"/>
    <w:rsid w:val="09FC7D82"/>
    <w:rsid w:val="0BDD3139"/>
    <w:rsid w:val="0D1D912A"/>
    <w:rsid w:val="0F7F9356"/>
    <w:rsid w:val="0FD3C6C7"/>
    <w:rsid w:val="1243C79D"/>
    <w:rsid w:val="14578A19"/>
    <w:rsid w:val="18F17FE1"/>
    <w:rsid w:val="1A195E2F"/>
    <w:rsid w:val="1B42D1A9"/>
    <w:rsid w:val="1FFBC271"/>
    <w:rsid w:val="20B577FB"/>
    <w:rsid w:val="22974AC8"/>
    <w:rsid w:val="22C5C343"/>
    <w:rsid w:val="231BD26A"/>
    <w:rsid w:val="232EB1B2"/>
    <w:rsid w:val="232FC99D"/>
    <w:rsid w:val="270C2A73"/>
    <w:rsid w:val="27214BA8"/>
    <w:rsid w:val="28859FA2"/>
    <w:rsid w:val="2927E90C"/>
    <w:rsid w:val="2BAD79CA"/>
    <w:rsid w:val="2BC8DE0A"/>
    <w:rsid w:val="2C612061"/>
    <w:rsid w:val="2DCB1E91"/>
    <w:rsid w:val="310D6BFC"/>
    <w:rsid w:val="312E4088"/>
    <w:rsid w:val="323D2FDF"/>
    <w:rsid w:val="347AFD04"/>
    <w:rsid w:val="366BE115"/>
    <w:rsid w:val="3794D6EC"/>
    <w:rsid w:val="3796C5A2"/>
    <w:rsid w:val="37C09BF6"/>
    <w:rsid w:val="3BD80001"/>
    <w:rsid w:val="3C940D19"/>
    <w:rsid w:val="3F4A6EDD"/>
    <w:rsid w:val="3F797BB5"/>
    <w:rsid w:val="4144FF9F"/>
    <w:rsid w:val="4372D013"/>
    <w:rsid w:val="4419873E"/>
    <w:rsid w:val="44906E5B"/>
    <w:rsid w:val="47141E97"/>
    <w:rsid w:val="49829C08"/>
    <w:rsid w:val="4AF305B1"/>
    <w:rsid w:val="4B084FD8"/>
    <w:rsid w:val="4DB8077C"/>
    <w:rsid w:val="4E0EFB31"/>
    <w:rsid w:val="4F514525"/>
    <w:rsid w:val="505C54CD"/>
    <w:rsid w:val="50B071DC"/>
    <w:rsid w:val="522E6648"/>
    <w:rsid w:val="55CB8F94"/>
    <w:rsid w:val="56690C96"/>
    <w:rsid w:val="569DF15A"/>
    <w:rsid w:val="56C9AD16"/>
    <w:rsid w:val="57CDAA83"/>
    <w:rsid w:val="58DF7DF6"/>
    <w:rsid w:val="593B4524"/>
    <w:rsid w:val="59A0AD58"/>
    <w:rsid w:val="5A813C3B"/>
    <w:rsid w:val="5B054B45"/>
    <w:rsid w:val="5B3C7DB9"/>
    <w:rsid w:val="5C01382C"/>
    <w:rsid w:val="5CA11BA6"/>
    <w:rsid w:val="5CD84E1A"/>
    <w:rsid w:val="62556A9A"/>
    <w:rsid w:val="63024E6B"/>
    <w:rsid w:val="64121E4D"/>
    <w:rsid w:val="66093182"/>
    <w:rsid w:val="66A76A2E"/>
    <w:rsid w:val="6769BDD3"/>
    <w:rsid w:val="691B9CB1"/>
    <w:rsid w:val="6925F259"/>
    <w:rsid w:val="6B98935F"/>
    <w:rsid w:val="714271DA"/>
    <w:rsid w:val="75BB7000"/>
    <w:rsid w:val="76C57B7E"/>
    <w:rsid w:val="78960EE2"/>
    <w:rsid w:val="78B3E472"/>
    <w:rsid w:val="78EFF1BA"/>
    <w:rsid w:val="79FD1C40"/>
    <w:rsid w:val="7A898A88"/>
    <w:rsid w:val="7B226D12"/>
    <w:rsid w:val="7C220664"/>
    <w:rsid w:val="7CADD724"/>
    <w:rsid w:val="7FFD2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858FD8B4-8EEA-4FB8-A2A1-21883FB5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normaltextrun" w:customStyle="1">
    <w:name w:val="normaltextrun"/>
    <w:basedOn w:val="DefaultParagraphFont"/>
    <w:rsid w:val="00280882"/>
  </w:style>
  <w:style w:type="character" w:styleId="eop" w:customStyle="1">
    <w:name w:val="eop"/>
    <w:basedOn w:val="DefaultParagraphFont"/>
    <w:rsid w:val="0028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0955">
      <w:bodyDiv w:val="1"/>
      <w:marLeft w:val="0"/>
      <w:marRight w:val="0"/>
      <w:marTop w:val="0"/>
      <w:marBottom w:val="0"/>
      <w:divBdr>
        <w:top w:val="none" w:sz="0" w:space="0" w:color="auto"/>
        <w:left w:val="none" w:sz="0" w:space="0" w:color="auto"/>
        <w:bottom w:val="none" w:sz="0" w:space="0" w:color="auto"/>
        <w:right w:val="none" w:sz="0" w:space="0" w:color="auto"/>
      </w:divBdr>
      <w:divsChild>
        <w:div w:id="1290237028">
          <w:marLeft w:val="0"/>
          <w:marRight w:val="0"/>
          <w:marTop w:val="15"/>
          <w:marBottom w:val="0"/>
          <w:divBdr>
            <w:top w:val="single" w:sz="48" w:space="0" w:color="auto"/>
            <w:left w:val="single" w:sz="48" w:space="0" w:color="auto"/>
            <w:bottom w:val="single" w:sz="48" w:space="0" w:color="auto"/>
            <w:right w:val="single" w:sz="48" w:space="0" w:color="auto"/>
          </w:divBdr>
          <w:divsChild>
            <w:div w:id="18413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dspd/wp-content/uploads/sites/22/2018/06/14.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dd5f3487026241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898b39-ef40-4054-8120-d7aa9283a2b9}"/>
      </w:docPartPr>
      <w:docPartBody>
        <w:p w14:paraId="6806F9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1411e42c-1ca2-4d6d-8a64-091ed34afc5e"/>
    <ds:schemaRef ds:uri="36502a21-1f9b-4e18-a96f-c8b1ad8c4d1f"/>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1BFA07A5-0FCE-4FCA-BF37-E93640B5EB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Rebecca MORTON DOHERTY</cp:lastModifiedBy>
  <cp:revision>8</cp:revision>
  <cp:lastPrinted>2018-03-07T13:25:00Z</cp:lastPrinted>
  <dcterms:created xsi:type="dcterms:W3CDTF">2024-02-26T10:40:00Z</dcterms:created>
  <dcterms:modified xsi:type="dcterms:W3CDTF">2024-03-05T13:55:00Z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