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35C328A" w14:textId="425A0642" w:rsidR="00804AC8" w:rsidRPr="00AF06C6" w:rsidRDefault="007256EB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>
        <w:rPr>
          <w:b/>
          <w:i/>
          <w:iCs/>
          <w:color w:val="0070C0"/>
          <w:sz w:val="20"/>
          <w:szCs w:val="20"/>
        </w:rPr>
        <w:t>International Partnership against Corruption in Sport (</w:t>
      </w:r>
      <w:hyperlink r:id="rId11" w:history="1">
        <w:r w:rsidRPr="00824A68">
          <w:rPr>
            <w:rStyle w:val="Hyperlink"/>
            <w:b/>
            <w:i/>
            <w:iCs/>
            <w:sz w:val="20"/>
            <w:szCs w:val="20"/>
          </w:rPr>
          <w:t>IPACS</w:t>
        </w:r>
      </w:hyperlink>
      <w:r>
        <w:rPr>
          <w:b/>
          <w:i/>
          <w:iCs/>
          <w:color w:val="0070C0"/>
          <w:sz w:val="20"/>
          <w:szCs w:val="20"/>
        </w:rPr>
        <w:t>)</w:t>
      </w:r>
    </w:p>
    <w:p w14:paraId="530B9AC3" w14:textId="77777777" w:rsidR="00F53187" w:rsidRPr="00AF06C6" w:rsidRDefault="00F53187" w:rsidP="00804AC8">
      <w:pPr>
        <w:spacing w:after="0"/>
        <w:jc w:val="center"/>
        <w:rPr>
          <w:b/>
          <w:sz w:val="20"/>
          <w:szCs w:val="20"/>
        </w:rPr>
      </w:pPr>
    </w:p>
    <w:p w14:paraId="647C7EB9" w14:textId="6C9F2E99" w:rsidR="00216495" w:rsidRDefault="004D6AE6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07B02C66" w:rsidR="00AF6F61" w:rsidRPr="00AF06C6" w:rsidRDefault="00AF6F61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77777777" w:rsidR="0040055A" w:rsidRPr="00AF06C6" w:rsidRDefault="0040055A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DE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3"/>
            <w:tcBorders>
              <w:bottom w:val="none" w:sz="0" w:space="0" w:color="auto"/>
            </w:tcBorders>
          </w:tcPr>
          <w:p w14:paraId="69FC427D" w14:textId="0FD72690" w:rsidR="0040055A" w:rsidRPr="00AF06C6" w:rsidRDefault="0040055A" w:rsidP="0040055A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sz w:val="20"/>
                <w:szCs w:val="20"/>
              </w:rPr>
              <w:t>P</w:t>
            </w:r>
            <w:r w:rsidR="00AF06C6">
              <w:rPr>
                <w:sz w:val="20"/>
                <w:szCs w:val="20"/>
              </w:rPr>
              <w:t>lease provide more details on</w:t>
            </w:r>
            <w:r w:rsidRPr="00AF06C6">
              <w:rPr>
                <w:sz w:val="20"/>
                <w:szCs w:val="20"/>
              </w:rPr>
              <w:t xml:space="preserve"> </w:t>
            </w:r>
            <w:r w:rsidR="000A5EEC">
              <w:rPr>
                <w:sz w:val="20"/>
                <w:szCs w:val="20"/>
              </w:rPr>
              <w:t xml:space="preserve">each </w:t>
            </w:r>
            <w:r w:rsidRPr="00AF06C6">
              <w:rPr>
                <w:sz w:val="20"/>
                <w:szCs w:val="20"/>
              </w:rPr>
              <w:t xml:space="preserve">initiative </w:t>
            </w:r>
            <w:r w:rsidR="000A5EEC">
              <w:rPr>
                <w:sz w:val="20"/>
                <w:szCs w:val="20"/>
              </w:rPr>
              <w:t xml:space="preserve">including items </w:t>
            </w:r>
            <w:r w:rsidRPr="00AF06C6">
              <w:rPr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4CE561CF" w14:textId="77777777" w:rsidR="000A5EEC" w:rsidRDefault="000A5EEC" w:rsidP="00804AC8">
            <w:pPr>
              <w:jc w:val="both"/>
              <w:rPr>
                <w:b w:val="0"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t>Objective(s)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7A89C75" w14:textId="77777777" w:rsidR="000A5EEC" w:rsidRDefault="000A5EEC" w:rsidP="002F1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DE73C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33E164B9" w:rsidR="00FB42FB" w:rsidRDefault="00FB42FB" w:rsidP="002F14B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Ensuring no one is left behind</w:t>
            </w:r>
            <w:r w:rsidR="00B449C1">
              <w:rPr>
                <w:sz w:val="20"/>
                <w:szCs w:val="20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7777777" w:rsidR="00FB42FB" w:rsidRDefault="00FB42FB" w:rsidP="002F14B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14:paraId="2F7BD157" w14:textId="33634C04" w:rsidR="000A5EEC" w:rsidRPr="002F14B4" w:rsidRDefault="000A5EEC" w:rsidP="000A5E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B42FB" w:rsidRPr="00AF06C6" w14:paraId="27BAA390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CB6381F" w14:textId="77777777" w:rsidR="00FB42FB" w:rsidRPr="00AF06C6" w:rsidRDefault="00FB42FB" w:rsidP="00804AC8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none" w:sz="0" w:space="0" w:color="auto"/>
              <w:bottom w:val="none" w:sz="0" w:space="0" w:color="auto"/>
            </w:tcBorders>
          </w:tcPr>
          <w:p w14:paraId="5ED08BBD" w14:textId="77777777" w:rsidR="00FB42FB" w:rsidRDefault="00414119" w:rsidP="002F14B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2F14B4" w:rsidRDefault="00414119" w:rsidP="0041411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one" w:sz="0" w:space="0" w:color="auto"/>
              <w:bottom w:val="none" w:sz="0" w:space="0" w:color="auto"/>
            </w:tcBorders>
          </w:tcPr>
          <w:p w14:paraId="5593F213" w14:textId="159F01EB" w:rsidR="000A5EEC" w:rsidRPr="002F14B4" w:rsidRDefault="00B449C1" w:rsidP="00B449C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="00FB42FB" w:rsidRPr="00AF06C6" w14:paraId="2C013DC4" w14:textId="77777777" w:rsidTr="00DE73C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12862F" w:rsidR="00FB42FB" w:rsidRPr="002F14B4" w:rsidRDefault="00FB42FB" w:rsidP="002F14B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038" w:type="dxa"/>
          </w:tcPr>
          <w:p w14:paraId="33C7BE1C" w14:textId="6969A784" w:rsidR="00FB42FB" w:rsidRDefault="00FB42FB" w:rsidP="002F14B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CF085F5" w14:textId="77777777" w:rsidR="00FB42FB" w:rsidRPr="00AF06C6" w:rsidRDefault="00FB42FB" w:rsidP="00804AC8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none" w:sz="0" w:space="0" w:color="auto"/>
              <w:bottom w:val="none" w:sz="0" w:space="0" w:color="auto"/>
            </w:tcBorders>
          </w:tcPr>
          <w:p w14:paraId="193FE048" w14:textId="77777777" w:rsidR="000A5EEC" w:rsidRDefault="00713354" w:rsidP="0071335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3354">
              <w:rPr>
                <w:sz w:val="20"/>
                <w:szCs w:val="20"/>
              </w:rPr>
              <w:t>Reinforce the 2030 Agenda and eradicate poverty in times of multiple crises, leading to the effective delivery of sustainable, resilient, and innovative solutions</w:t>
            </w:r>
            <w:r w:rsidRPr="002F14B4">
              <w:rPr>
                <w:sz w:val="20"/>
                <w:szCs w:val="20"/>
              </w:rPr>
              <w:t xml:space="preserve"> </w:t>
            </w:r>
          </w:p>
          <w:p w14:paraId="224FDCC0" w14:textId="3962AAD1" w:rsidR="00237376" w:rsidRPr="00237376" w:rsidRDefault="00237376" w:rsidP="0023737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one" w:sz="0" w:space="0" w:color="auto"/>
              <w:bottom w:val="none" w:sz="0" w:space="0" w:color="auto"/>
            </w:tcBorders>
          </w:tcPr>
          <w:p w14:paraId="25366C31" w14:textId="77777777" w:rsidR="00414119" w:rsidRDefault="00414119" w:rsidP="0041411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highlight w:val="yellow"/>
              </w:rPr>
            </w:pPr>
            <w:r w:rsidRPr="411E6099">
              <w:rPr>
                <w:color w:val="4472C4" w:themeColor="accent1"/>
                <w:sz w:val="20"/>
                <w:szCs w:val="20"/>
                <w:highlight w:val="yellow"/>
                <w:shd w:val="clear" w:color="auto" w:fill="B4C6E7" w:themeFill="accent1" w:themeFillTint="66"/>
              </w:rPr>
              <w:t>Safeguarding sport from corruption and crime</w:t>
            </w:r>
          </w:p>
        </w:tc>
      </w:tr>
      <w:tr w:rsidR="003E1CC7" w:rsidRPr="00AF06C6" w14:paraId="037E9B41" w14:textId="77777777" w:rsidTr="00DE73C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Default="00B449C1" w:rsidP="00B449C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6C76">
              <w:rPr>
                <w:sz w:val="20"/>
                <w:szCs w:val="20"/>
              </w:rPr>
              <w:t>Strengthened global framework on sport for development and peace</w:t>
            </w:r>
          </w:p>
          <w:p w14:paraId="6BA92497" w14:textId="10194261" w:rsidR="003E1CC7" w:rsidRPr="002F14B4" w:rsidRDefault="003E1CC7" w:rsidP="00B449C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52EDAFD0" w14:textId="668D734E" w:rsidR="003E1CC7" w:rsidRPr="002F14B4" w:rsidRDefault="003E1CC7" w:rsidP="003E1CC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058AD743" w14:textId="77777777" w:rsidR="00560CEB" w:rsidRDefault="00560CEB" w:rsidP="003E1CC7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6F043A0" w14:textId="77777777" w:rsidR="00560CEB" w:rsidRDefault="00560CEB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42C40349" w14:textId="77777777" w:rsidR="00F70242" w:rsidRDefault="00F70242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20FDF553" w14:textId="5B27C854" w:rsidR="007256EB" w:rsidRPr="00F70242" w:rsidRDefault="007256EB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eastAsia="ol" w:hAnsi="Olympic Sans" w:cs="ol"/>
                <w:sz w:val="20"/>
                <w:szCs w:val="20"/>
              </w:rPr>
            </w:pPr>
            <w:r w:rsidRPr="00F70242">
              <w:rPr>
                <w:rFonts w:ascii="Olympic Sans" w:eastAsia="ol" w:hAnsi="Olympic Sans" w:cs="ol"/>
                <w:color w:val="4471C4"/>
                <w:sz w:val="20"/>
                <w:szCs w:val="20"/>
              </w:rPr>
              <w:t>IPACS was established in 2017 as a</w:t>
            </w:r>
            <w:r w:rsidR="00352B4D" w:rsidRPr="00F70242">
              <w:rPr>
                <w:rFonts w:ascii="Olympic Sans" w:eastAsia="ol" w:hAnsi="Olympic Sans" w:cs="ol"/>
                <w:color w:val="4471C4"/>
                <w:sz w:val="20"/>
                <w:szCs w:val="20"/>
              </w:rPr>
              <w:t xml:space="preserve"> multi-stakeholder initiative </w:t>
            </w:r>
            <w:r w:rsidR="00352B4D" w:rsidRPr="00F70242">
              <w:rPr>
                <w:rFonts w:ascii="Olympic Sans" w:eastAsia="ol" w:hAnsi="Olympic Sans" w:cs="ol"/>
                <w:color w:val="4471C4"/>
                <w:sz w:val="20"/>
                <w:szCs w:val="20"/>
                <w:lang w:val="en-GB"/>
              </w:rPr>
              <w:t>with the mission to</w:t>
            </w:r>
            <w:r w:rsidRPr="00F70242">
              <w:rPr>
                <w:rFonts w:ascii="Olympic Sans" w:eastAsia="ol" w:hAnsi="Olympic Sans" w:cs="ol"/>
                <w:color w:val="4471C4"/>
                <w:sz w:val="20"/>
                <w:szCs w:val="20"/>
              </w:rPr>
              <w:t xml:space="preserve"> bring together sports organisations, governments and intergovernmental organisations to </w:t>
            </w:r>
            <w:r w:rsidR="00352B4D" w:rsidRPr="00F70242">
              <w:rPr>
                <w:rFonts w:ascii="Olympic Sans" w:eastAsia="ol" w:hAnsi="Olympic Sans" w:cs="ol"/>
                <w:color w:val="4471C4"/>
                <w:sz w:val="20"/>
                <w:szCs w:val="20"/>
                <w:lang w:val="en-GB"/>
              </w:rPr>
              <w:t xml:space="preserve">strengthen and support efforts to </w:t>
            </w:r>
            <w:r w:rsidR="00DA6B55" w:rsidRPr="00F70242">
              <w:rPr>
                <w:rFonts w:ascii="Olympic Sans" w:eastAsia="ol" w:hAnsi="Olympic Sans" w:cs="ol"/>
                <w:color w:val="4471C4"/>
                <w:sz w:val="20"/>
                <w:szCs w:val="20"/>
                <w:lang w:val="en-GB"/>
              </w:rPr>
              <w:t>minimise</w:t>
            </w:r>
            <w:r w:rsidR="00352B4D" w:rsidRPr="00F70242">
              <w:rPr>
                <w:rFonts w:ascii="Olympic Sans" w:eastAsia="ol" w:hAnsi="Olympic Sans" w:cs="ol"/>
                <w:color w:val="4471C4"/>
                <w:sz w:val="20"/>
                <w:szCs w:val="20"/>
                <w:lang w:val="en-GB"/>
              </w:rPr>
              <w:t xml:space="preserve"> the risks of corruption </w:t>
            </w:r>
            <w:r w:rsidR="00444CEC" w:rsidRPr="00F70242">
              <w:rPr>
                <w:rFonts w:ascii="Olympic Sans" w:eastAsia="ol" w:hAnsi="Olympic Sans" w:cs="ol"/>
                <w:color w:val="4471C4"/>
                <w:sz w:val="20"/>
                <w:szCs w:val="20"/>
                <w:lang w:val="en-GB"/>
              </w:rPr>
              <w:t>and promote a culture of good governance in sport.</w:t>
            </w:r>
          </w:p>
        </w:tc>
      </w:tr>
      <w:tr w:rsidR="003E1CC7" w:rsidRPr="00AF06C6" w14:paraId="0D8E552A" w14:textId="77777777" w:rsidTr="00DE7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AEFDD9" w14:textId="7E57940C" w:rsidR="003E1CC7" w:rsidRPr="00AF06C6" w:rsidRDefault="003E1CC7" w:rsidP="003E1CC7">
            <w:pPr>
              <w:rPr>
                <w:b w:val="0"/>
                <w:sz w:val="20"/>
                <w:szCs w:val="20"/>
              </w:rPr>
            </w:pPr>
            <w:r w:rsidRPr="00AF06C6">
              <w:rPr>
                <w:sz w:val="20"/>
                <w:szCs w:val="20"/>
              </w:rPr>
              <w:t>Implementation mechanisms</w:t>
            </w:r>
            <w:r>
              <w:rPr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B4FCC90" w14:textId="77777777" w:rsidR="003E1CC7" w:rsidRPr="00AF06C6" w:rsidRDefault="003E1CC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3F67A726" w14:textId="5FE6FC17" w:rsidR="003E1CC7" w:rsidRPr="00F70242" w:rsidRDefault="00352B4D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lastRenderedPageBreak/>
              <w:t xml:space="preserve">As a partnership, IPACS is based on </w:t>
            </w:r>
            <w:r w:rsidR="006139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principle that each of the partners is committed to implement the initiative within their own </w:t>
            </w:r>
            <w:r w:rsidR="004D077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remit</w:t>
            </w:r>
            <w:r w:rsidR="00CF794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expertise and experience</w:t>
            </w:r>
            <w:r w:rsidR="006139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and to </w:t>
            </w:r>
            <w:r w:rsidR="006953B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support</w:t>
            </w:r>
            <w:r w:rsidR="006139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their own stakeholders </w:t>
            </w:r>
            <w:r w:rsidR="001B0E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with the </w:t>
            </w:r>
            <w:r w:rsidR="006139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implement</w:t>
            </w:r>
            <w:r w:rsidR="001B0E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ation of</w:t>
            </w:r>
            <w:r w:rsidR="006139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 IPACS 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recommendations and gui</w:t>
            </w:r>
            <w:r w:rsidR="0037611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ding tools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</w:t>
            </w:r>
          </w:p>
          <w:p w14:paraId="5203081C" w14:textId="77777777" w:rsidR="00352B4D" w:rsidRPr="00352B4D" w:rsidRDefault="00352B4D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8439F2" w14:textId="77777777" w:rsidR="003E1CC7" w:rsidRPr="00AF06C6" w:rsidRDefault="003E1CC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585A094B" w14:textId="77777777" w:rsidR="00F70242" w:rsidRDefault="00F70242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19AFA3ED" w14:textId="74BED764" w:rsidR="003E1CC7" w:rsidRPr="00F70242" w:rsidRDefault="00E75F3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IPACS has developed a wide range of tools, recommendations and guidelines addressed to sport organisations and governmental authorities. </w:t>
            </w:r>
            <w:r w:rsidR="00126E4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For the period January 2022 – February 2024, these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include: </w:t>
            </w:r>
          </w:p>
          <w:p w14:paraId="471B812E" w14:textId="3D756907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Guidelines on the Effective Delivery of Infrastructure and Associated Services for the Olympic Games</w:t>
            </w:r>
          </w:p>
          <w:p w14:paraId="74FC3256" w14:textId="77777777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Effective delivery of Olympic Games and other large sport events: A toolkit</w:t>
            </w:r>
          </w:p>
          <w:p w14:paraId="13FDA85E" w14:textId="593256F2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G</w:t>
            </w:r>
            <w:r w:rsidR="001B153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ood practice examples for managing conflicts of interest in sports organisations</w:t>
            </w:r>
          </w:p>
          <w:p w14:paraId="4B9E86AF" w14:textId="20B0A52A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M</w:t>
            </w:r>
            <w:r w:rsidR="001B153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itigating the risks of corruption in the candidature process of major sport</w:t>
            </w:r>
            <w:r w:rsidR="00AF6E7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events</w:t>
            </w:r>
          </w:p>
          <w:p w14:paraId="1B241A2A" w14:textId="331E339B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IPACS Sport Governance Benchmark &amp; Guidelines – 50 Recommendations</w:t>
            </w:r>
          </w:p>
          <w:p w14:paraId="1F2B0F9B" w14:textId="73A434D2" w:rsidR="00E75F37" w:rsidRPr="00F70242" w:rsidRDefault="00E75F37" w:rsidP="00E75F3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L</w:t>
            </w:r>
            <w:r w:rsidR="00AF6E7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egal approaches to tackling bribery in sport</w:t>
            </w:r>
          </w:p>
          <w:p w14:paraId="79995167" w14:textId="222B8EAD" w:rsidR="00AF6F8B" w:rsidRPr="00F70242" w:rsidRDefault="00AF6F8B" w:rsidP="00AF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All the above-mentioned tools are available</w:t>
            </w:r>
            <w:r w:rsidR="009C75B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via this link: </w:t>
            </w:r>
            <w:hyperlink r:id="rId12" w:history="1">
              <w:r w:rsidR="009C75BD" w:rsidRPr="00F70242">
                <w:rPr>
                  <w:rStyle w:val="Hyperlink"/>
                  <w:rFonts w:ascii="Olympic Sans" w:hAnsi="Olympic Sans"/>
                  <w:sz w:val="20"/>
                  <w:szCs w:val="20"/>
                </w:rPr>
                <w:t>https://www.ipacs.sport/tools-guidance</w:t>
              </w:r>
            </w:hyperlink>
            <w:r w:rsidR="009C75B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</w:p>
          <w:p w14:paraId="1E3501D9" w14:textId="77777777" w:rsidR="00E75F37" w:rsidRPr="00AF06C6" w:rsidRDefault="00E75F3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0230789E" w14:textId="77777777" w:rsidR="003E1CC7" w:rsidRDefault="003E1CC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1628B74D" w14:textId="77777777" w:rsidR="00F70242" w:rsidRDefault="00F70242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5CC64206" w14:textId="112366BA" w:rsidR="00995CEF" w:rsidRPr="00F70242" w:rsidRDefault="00B872A0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During </w:t>
            </w:r>
            <w:r w:rsidR="00C36EA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its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C36EA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initial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5 years </w:t>
            </w:r>
            <w:r w:rsidR="000B075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of existence, IPACS has published the above deliverables on prevention and cross-sector cooperation</w:t>
            </w:r>
            <w:r w:rsidR="00995CE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</w:t>
            </w:r>
            <w:r w:rsidR="3596109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This </w:t>
            </w:r>
            <w:r w:rsidR="2C79449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has been established as an </w:t>
            </w:r>
            <w:r w:rsidR="3596109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ngoing </w:t>
            </w:r>
            <w:r w:rsidR="6AA57A8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initiative to promote </w:t>
            </w:r>
            <w:r w:rsidR="0B95D3A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improved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governance as </w:t>
            </w:r>
            <w:r w:rsidR="4AA93FB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 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major mitigating factor of corruption</w:t>
            </w:r>
            <w:r w:rsidR="007B733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in line with the Olympic Agenda 2020+5</w:t>
            </w:r>
            <w:r w:rsidR="00E75F3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.</w:t>
            </w:r>
            <w:r w:rsidR="1334BF3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995CE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Next steps include the creation of a platform </w:t>
            </w:r>
            <w:r w:rsidR="6DD45F6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for</w:t>
            </w:r>
            <w:r w:rsidR="00995CE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exchange between governments and sports </w:t>
            </w:r>
            <w:r w:rsidR="000A4D0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on ongoing cases</w:t>
            </w:r>
            <w:r w:rsidR="64B7936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;</w:t>
            </w:r>
            <w:r w:rsidR="000A4D0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 timeline will depend on the priorities that governments and intergovernmental organisations have </w:t>
            </w:r>
            <w:r w:rsidR="00C36EA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set</w:t>
            </w:r>
            <w:r w:rsidR="000A4D0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</w:t>
            </w:r>
          </w:p>
          <w:p w14:paraId="4ADFFA33" w14:textId="77777777" w:rsidR="003E1CC7" w:rsidRPr="00AF06C6" w:rsidRDefault="003E1CC7" w:rsidP="003E1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2865EF8C" w14:textId="7DFEFA8E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lastRenderedPageBreak/>
              <w:t>Target Audience(s)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910436B" w14:textId="5414AF8A" w:rsidR="003E1CC7" w:rsidRDefault="003E1CC7" w:rsidP="003E1CC7">
            <w:p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5A6CC6ED" w14:textId="77777777" w:rsidR="00F70242" w:rsidRDefault="00F70242" w:rsidP="003E1CC7">
            <w:p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25F3A2FF" w14:textId="38939138" w:rsidR="00E75F37" w:rsidRPr="00F70242" w:rsidRDefault="00E75F37" w:rsidP="003E1CC7">
            <w:p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Sports organisations</w:t>
            </w:r>
            <w:r w:rsidR="007B733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at international, regional and national level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governments.</w:t>
            </w:r>
          </w:p>
          <w:p w14:paraId="69A385AE" w14:textId="77777777" w:rsidR="003E1CC7" w:rsidRPr="00AF06C6" w:rsidRDefault="003E1CC7" w:rsidP="003E1C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DE7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t>Partners/Funding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Default="003E1CC7" w:rsidP="003E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5EF3704A" w14:textId="77777777" w:rsidR="00F70242" w:rsidRPr="00AF06C6" w:rsidRDefault="00F70242" w:rsidP="003E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7AA7FD14" w14:textId="2F59E474" w:rsidR="00E75F37" w:rsidRPr="00F70242" w:rsidRDefault="009A0BB9" w:rsidP="00483EF2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Sport Movement, including the IOC, ASOIF, AIOWF, ARISF, I</w:t>
            </w:r>
            <w:r w:rsidR="00E73B2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s, NOCs, </w:t>
            </w:r>
            <w:r w:rsidR="00E73B2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thletes</w:t>
            </w:r>
            <w:r w:rsidR="00E73B2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with the mandate to </w:t>
            </w:r>
            <w:r w:rsidR="00C15BE9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rais</w:t>
            </w:r>
            <w:r w:rsidR="00EF241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e awareness, support </w:t>
            </w:r>
            <w:r w:rsidR="00171B7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the Sport Movement</w:t>
            </w:r>
            <w:r w:rsidR="00EF241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stakeholders and protect itself from risks linked with corruption in sport</w:t>
            </w:r>
            <w:r w:rsidR="00AC2A3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by taking the adequate measures of prevention and </w:t>
            </w:r>
            <w:r w:rsidR="00D7633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sanctioning</w:t>
            </w:r>
            <w:r w:rsidR="00EF241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</w:t>
            </w:r>
          </w:p>
          <w:p w14:paraId="5B876230" w14:textId="0A8B838E" w:rsidR="007E67D1" w:rsidRPr="00F70242" w:rsidRDefault="00EF2413" w:rsidP="00483EF2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Governments, including over 50</w:t>
            </w:r>
            <w:r w:rsidR="00364DB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countries representing all continents, </w:t>
            </w:r>
            <w:r w:rsidR="00C54DC2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which have the mandate to </w:t>
            </w:r>
            <w:r w:rsidR="0055326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support the implementation of IPACS tools at the national level to enhance the mitigation of corruption risks in sport and</w:t>
            </w:r>
            <w:r w:rsidR="00AC2A3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dispose</w:t>
            </w:r>
            <w:r w:rsidR="0055326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 means</w:t>
            </w:r>
            <w:r w:rsidR="007E67D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(criminal justice, law enforcement)</w:t>
            </w:r>
            <w:r w:rsidR="0055326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7E67D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to criminally investigate and prosecute </w:t>
            </w:r>
            <w:r w:rsidR="007E67D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lastRenderedPageBreak/>
              <w:t xml:space="preserve">corruption 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whenever it</w:t>
            </w:r>
            <w:r w:rsidR="007E67D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happens 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in</w:t>
            </w:r>
            <w:r w:rsidR="007E67D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their territory. </w:t>
            </w:r>
            <w:r w:rsidR="0018576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full list of governments is available on the website: </w:t>
            </w:r>
            <w:hyperlink r:id="rId13" w:history="1">
              <w:r w:rsidR="0018576F" w:rsidRPr="00F70242">
                <w:rPr>
                  <w:rStyle w:val="Hyperlink"/>
                  <w:rFonts w:ascii="Olympic Sans" w:hAnsi="Olympic Sans"/>
                  <w:sz w:val="20"/>
                  <w:szCs w:val="20"/>
                </w:rPr>
                <w:t>https://www.ipacs.sport/governments-list</w:t>
              </w:r>
            </w:hyperlink>
            <w:r w:rsidR="0018576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.</w:t>
            </w:r>
          </w:p>
          <w:p w14:paraId="469C88CF" w14:textId="340C297F" w:rsidR="00EF2413" w:rsidRPr="00F70242" w:rsidRDefault="007E67D1" w:rsidP="00483EF2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Intergovernmental organisations, including UNODC, OECD, Council of Europe, European Union, Interpol, which facilitate the cooperation between sports organisations and governments and contribute 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their 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expertise </w:t>
            </w:r>
            <w:r w:rsidR="00483EF2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on the topic of corruption.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</w:p>
          <w:p w14:paraId="6329FB5C" w14:textId="77777777" w:rsidR="003E1CC7" w:rsidRDefault="003E1CC7" w:rsidP="003E1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0E45B4D3" w14:textId="77777777" w:rsidR="00F70242" w:rsidRDefault="00F70242" w:rsidP="003E1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08657A17" w14:textId="77777777" w:rsidR="00E75F37" w:rsidRDefault="00E75F37" w:rsidP="003E1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IPACS is not a legal entity therefore it does not receive funding from its partners.</w:t>
            </w:r>
            <w:r w:rsidR="00C55E4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It is based on the principle that each of the partners bears their own costs. It also encourages virtual meetings to </w:t>
            </w:r>
            <w:r w:rsidR="00C55E4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facilitate inclusiveness and participation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C55E4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by the majority of its partners.</w:t>
            </w:r>
            <w:r w:rsidR="008C604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 IPACS partners can, on a voluntary basis</w:t>
            </w:r>
            <w:r w:rsidR="005F33E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, 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provide </w:t>
            </w:r>
            <w:r w:rsidR="002A37E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financial, technical or human resources, as well as in-kind contributions (such as hosting various IPACS meetings), for the benefit of the Partnership</w:t>
            </w:r>
            <w:r w:rsidR="003C031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For more information, please see the </w:t>
            </w:r>
            <w:hyperlink r:id="rId14">
              <w:r w:rsidR="003C031A" w:rsidRPr="00F70242">
                <w:rPr>
                  <w:rStyle w:val="Hyperlink"/>
                  <w:rFonts w:ascii="Olympic Sans" w:hAnsi="Olympic Sans"/>
                  <w:sz w:val="20"/>
                  <w:szCs w:val="20"/>
                </w:rPr>
                <w:t>IPACS Governance Guidelines</w:t>
              </w:r>
            </w:hyperlink>
            <w:r w:rsidR="003C031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.</w:t>
            </w:r>
          </w:p>
          <w:p w14:paraId="04961E0B" w14:textId="330CD49F" w:rsidR="00F70242" w:rsidRPr="00F70242" w:rsidRDefault="00F70242" w:rsidP="003E1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BD08100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5482DC79" w14:textId="77777777" w:rsidR="003E1CC7" w:rsidRDefault="003E1CC7" w:rsidP="003E1CC7">
            <w:pPr>
              <w:jc w:val="both"/>
              <w:rPr>
                <w:b w:val="0"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t>SDG Alignment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B93FADE" w14:textId="77777777" w:rsidR="003E1CC7" w:rsidRDefault="003E1CC7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Default="003E1CC7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31DDFF95" w14:textId="77777777" w:rsidR="00F70242" w:rsidRPr="00AF06C6" w:rsidRDefault="00F70242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</w:p>
          <w:p w14:paraId="24A4E679" w14:textId="273379C0" w:rsidR="003E1CC7" w:rsidRPr="00F70242" w:rsidRDefault="007F33E0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SDG </w:t>
            </w:r>
            <w:r w:rsidR="00CD001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17: </w:t>
            </w:r>
            <w:r w:rsidR="00123EA9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Strengthen the means of implementation and revitalize the Global Partnership for Sustainable Development. </w:t>
            </w:r>
          </w:p>
          <w:p w14:paraId="384357FF" w14:textId="77777777" w:rsidR="00C55E40" w:rsidRPr="00C55E40" w:rsidRDefault="00C55E40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52A85BF" w14:textId="77777777" w:rsidR="003E1CC7" w:rsidRPr="00AF06C6" w:rsidRDefault="003E1CC7" w:rsidP="003E1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7DDE4443" w14:textId="77777777" w:rsidR="00F70242" w:rsidRDefault="00F70242" w:rsidP="003E1C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76127A97" w14:textId="2CA2D551" w:rsidR="003E1CC7" w:rsidRPr="00F70242" w:rsidRDefault="00313186" w:rsidP="003E1C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2019-2021 G20 Anti-Corruption Action Plan,</w:t>
            </w:r>
            <w:r w:rsidR="00C55E4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Swiss </w:t>
            </w:r>
            <w:r w:rsidR="009E4C5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Federal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9B1AC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Council’s A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nti-</w:t>
            </w:r>
            <w:r w:rsidR="009B1AC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C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orruption </w:t>
            </w:r>
            <w:r w:rsidR="009B1AC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</w:t>
            </w:r>
            <w:r w:rsidR="004D768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trategy 2021-2024, </w:t>
            </w:r>
            <w:r w:rsidR="00CF2F62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Declaration by the Committee of Ministers</w:t>
            </w:r>
            <w:r w:rsidR="001D1583" w:rsidRPr="00F70242"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  <w:t xml:space="preserve"> of the Council of Europe </w:t>
            </w:r>
            <w:r w:rsidR="00CF2F62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on sport integrity</w:t>
            </w:r>
            <w:r w:rsidR="001D1583" w:rsidRPr="00F70242"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  <w:t xml:space="preserve"> in September 2023.</w:t>
            </w:r>
            <w:r w:rsidR="00CF2F62" w:rsidRPr="00F70242"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  <w:t xml:space="preserve"> </w:t>
            </w:r>
            <w:r w:rsidR="0038363A" w:rsidRPr="00F70242"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  <w:t>Please also see the below section for further reference.</w:t>
            </w:r>
          </w:p>
          <w:p w14:paraId="7242129A" w14:textId="2E9EE6AE" w:rsidR="002800EF" w:rsidRPr="00AF06C6" w:rsidRDefault="002800EF" w:rsidP="003E1C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791F71" w14:textId="77777777" w:rsidTr="00DE7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95A3E43" w14:textId="1E5B5C19" w:rsidR="003E1CC7" w:rsidRPr="002F14B4" w:rsidRDefault="003E1CC7" w:rsidP="003E1CC7">
            <w:pPr>
              <w:rPr>
                <w:b w:val="0"/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5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6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044F3C49" w14:textId="77777777" w:rsidR="00F70242" w:rsidRDefault="00F70242" w:rsidP="00D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56413805" w14:textId="52EDB540" w:rsidR="00D9122D" w:rsidRPr="00F70242" w:rsidRDefault="00166C54" w:rsidP="00D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This initiative is fully aligned with </w:t>
            </w:r>
            <w:r w:rsidR="000F220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12126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Resolution 8/4 </w:t>
            </w:r>
            <w:r w:rsidR="002E2F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on Safeguarding Sport from Corruption </w:t>
            </w:r>
            <w:r w:rsidR="0012126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adopted by the Conference of the States Parties to the United Nations Convention against Corruption at its eighth session, held in Abu Dhabi from 16 to 20 December 2019</w:t>
            </w:r>
            <w:r w:rsidR="000F220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, </w:t>
            </w:r>
            <w:r w:rsidR="002E2F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9D3B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reference of IPACS within </w:t>
            </w:r>
            <w:r w:rsidR="002E2F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00449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UNGA </w:t>
            </w:r>
            <w:hyperlink r:id="rId17" w:tgtFrame="_blank" w:history="1">
              <w:r w:rsidR="0000449F" w:rsidRPr="00F70242">
                <w:rPr>
                  <w:rStyle w:val="Hyperlink"/>
                  <w:rFonts w:ascii="Olympic Sans" w:hAnsi="Olympic Sans"/>
                  <w:sz w:val="20"/>
                  <w:szCs w:val="20"/>
                </w:rPr>
                <w:t>Resolution “Sport as an enabler of sustainable development” (A/77/L.28)</w:t>
              </w:r>
            </w:hyperlink>
            <w:r w:rsidR="00F416F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and </w:t>
            </w:r>
            <w:r w:rsidR="002E2F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F416F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Resolution </w:t>
            </w:r>
            <w:r w:rsidR="009D3B7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“</w:t>
            </w:r>
            <w:r w:rsidR="00D830D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Follow-up to the Marrakech declaration on the prevention of corruption</w:t>
            </w:r>
            <w:r w:rsidR="009D3B70" w:rsidRPr="00F70242">
              <w:rPr>
                <w:rFonts w:ascii="Olympic Sans" w:hAnsi="Olympic Sans"/>
                <w:color w:val="4472C4" w:themeColor="accent1"/>
                <w:sz w:val="20"/>
                <w:szCs w:val="20"/>
                <w:lang w:val="en-GB"/>
              </w:rPr>
              <w:t>”</w:t>
            </w:r>
            <w:r w:rsidR="00D830DA" w:rsidRPr="00F70242">
              <w:rPr>
                <w:rFonts w:ascii="Olympic Sans" w:hAnsi="Olympic Sans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F416F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adopted in </w:t>
            </w:r>
            <w:r w:rsidR="006953B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December </w:t>
            </w:r>
            <w:r w:rsidR="00F416F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2023 </w:t>
            </w:r>
            <w:r w:rsidR="00E310C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at the Tenth Session of the Conference of the States Parties to the United Nations Convention against Corruption</w:t>
            </w:r>
            <w:r w:rsidR="00F416F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. </w:t>
            </w:r>
          </w:p>
          <w:p w14:paraId="1410431C" w14:textId="3EB4B709" w:rsidR="003E1CC7" w:rsidRPr="00F70242" w:rsidRDefault="00D9122D" w:rsidP="00E3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lastRenderedPageBreak/>
              <w:t xml:space="preserve">The main international legal instruments </w:t>
            </w:r>
            <w:r w:rsidR="00D957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relevant to the work of IPACS are the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D957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United Nations Convention against Corruption (UNCAC), </w:t>
            </w:r>
            <w:r w:rsidR="002D5E0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OECD Anti Bribery Convention and </w:t>
            </w:r>
            <w:r w:rsidR="00D9571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GRECO Criminal Law Convention on Corruption. </w:t>
            </w:r>
          </w:p>
          <w:p w14:paraId="6613538C" w14:textId="0B56EAA5" w:rsidR="003E1CC7" w:rsidRPr="002F14B4" w:rsidRDefault="003E1CC7" w:rsidP="003E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AF06C6" w14:paraId="3FFBBF6C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6EAE01EB" w14:textId="16A73244" w:rsidR="003E1CC7" w:rsidRPr="002F14B4" w:rsidRDefault="003E1CC7" w:rsidP="003E1CC7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Alignment with United Nations Action Plan on SDP:</w:t>
            </w: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976356B" w14:textId="68ED32FF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8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2474B34C" w14:textId="6EC85C70" w:rsidR="00117C17" w:rsidRPr="00F70242" w:rsidRDefault="00433E13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eastAsiaTheme="minorHAnsi" w:hAnsi="Olympic Sans" w:cstheme="minorBidi"/>
                <w:color w:val="4472C4" w:themeColor="accent1"/>
                <w:sz w:val="20"/>
                <w:lang w:val="en-US"/>
              </w:rPr>
            </w:pPr>
            <w:r w:rsidRPr="00F70242">
              <w:rPr>
                <w:rFonts w:ascii="Olympic Sans" w:eastAsiaTheme="minorHAnsi" w:hAnsi="Olympic Sans" w:cstheme="minorBidi"/>
                <w:color w:val="4472C4" w:themeColor="accent1"/>
                <w:sz w:val="20"/>
                <w:lang w:val="en-US"/>
              </w:rPr>
              <w:t>N/A</w:t>
            </w:r>
          </w:p>
          <w:p w14:paraId="197E861E" w14:textId="77777777" w:rsidR="00AD7067" w:rsidRPr="00117C17" w:rsidRDefault="00AD706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4472C4" w:themeColor="accent1"/>
                <w:sz w:val="20"/>
                <w:lang w:val="en-US"/>
              </w:rPr>
            </w:pPr>
          </w:p>
          <w:p w14:paraId="743FB880" w14:textId="486E9E62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248C934D" w14:textId="41900E1A" w:rsidR="003E1CC7" w:rsidRPr="00F70242" w:rsidRDefault="00433E13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eastAsiaTheme="minorHAnsi" w:hAnsi="Olympic Sans" w:cstheme="minorBidi"/>
                <w:sz w:val="20"/>
                <w:lang w:val="en-US"/>
              </w:rPr>
            </w:pPr>
            <w:r w:rsidRPr="00F70242">
              <w:rPr>
                <w:rFonts w:ascii="Olympic Sans" w:eastAsiaTheme="minorHAnsi" w:hAnsi="Olympic Sans" w:cstheme="minorBidi"/>
                <w:color w:val="4472C4" w:themeColor="accent1"/>
                <w:sz w:val="20"/>
                <w:lang w:val="en-US"/>
              </w:rPr>
              <w:t>N/A</w:t>
            </w:r>
          </w:p>
        </w:tc>
      </w:tr>
      <w:tr w:rsidR="003E1CC7" w:rsidRPr="00AF06C6" w14:paraId="67B9D71E" w14:textId="77777777" w:rsidTr="00DE7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t>Outcomes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308701C7" w14:textId="77777777" w:rsidR="00F70242" w:rsidRDefault="003E1CC7" w:rsidP="003E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  <w:r>
              <w:rPr>
                <w:i/>
                <w:iCs/>
                <w:sz w:val="20"/>
                <w:szCs w:val="20"/>
              </w:rPr>
              <w:br/>
            </w:r>
          </w:p>
          <w:p w14:paraId="2CC39F0F" w14:textId="4AB22D77" w:rsidR="003E1CC7" w:rsidRPr="005C269E" w:rsidRDefault="005C269E" w:rsidP="003E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The initiative</w:t>
            </w:r>
            <w:r w:rsidR="00417862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’s outcomes so far have been the significant increase of awareness of stakeholders </w:t>
            </w:r>
            <w:r w:rsidR="006653D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about the </w:t>
            </w:r>
            <w:r w:rsidR="009008E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challenges</w:t>
            </w:r>
            <w:r w:rsidR="006653D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of corruption</w:t>
            </w:r>
            <w:r w:rsidR="008D48B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and its</w:t>
            </w:r>
            <w:r w:rsidR="006653D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impact </w:t>
            </w:r>
            <w:r w:rsidR="00EB35F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on sport, the </w:t>
            </w:r>
            <w:r w:rsidR="009008E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strengthening</w:t>
            </w:r>
            <w:r w:rsidR="00EB35F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A90BB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and improvement </w:t>
            </w:r>
            <w:r w:rsidR="00EB35F1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of collaboration between key stakeholders</w:t>
            </w:r>
            <w:r w:rsidR="004C0CC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on this issue, </w:t>
            </w:r>
            <w:r w:rsidR="0023025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development of a wide range of tools that can help stakeholders understand </w:t>
            </w:r>
            <w:r w:rsidR="00FE43C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benefit of </w:t>
            </w:r>
            <w:r w:rsidR="004E0A8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the</w:t>
            </w:r>
            <w:r w:rsidR="00171B7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anti-corruption</w:t>
            </w:r>
            <w:r w:rsidR="00FE43C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measures for the sport organisations</w:t>
            </w:r>
            <w:r w:rsidR="009008E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the concrete support</w:t>
            </w:r>
            <w:r w:rsidR="00171B7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of IPACS to its </w:t>
            </w:r>
            <w:r w:rsidR="009008E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stakeholders</w:t>
            </w:r>
            <w:r w:rsidR="00FE43C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.</w:t>
            </w:r>
            <w:r w:rsidR="00FE43C7" w:rsidRPr="009823C7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E1CC7" w:rsidRPr="00AF06C6" w14:paraId="3654BB0E" w14:textId="77777777" w:rsidTr="00DE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5F7E7D7A" w14:textId="352969CC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  <w:u w:val="single"/>
              </w:rPr>
            </w:pPr>
            <w:r w:rsidRPr="00AF06C6">
              <w:rPr>
                <w:sz w:val="20"/>
                <w:szCs w:val="20"/>
              </w:rPr>
              <w:t>Mechanism for monitoring and evaluating implementation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8D73B89" w14:textId="77777777" w:rsidR="003E1CC7" w:rsidRPr="00AF06C6" w:rsidRDefault="003E1CC7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214A7866" w14:textId="77777777" w:rsidR="00F70242" w:rsidRDefault="00F70242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5413E61D" w14:textId="30EA22EC" w:rsidR="003E1CC7" w:rsidRPr="00F70242" w:rsidRDefault="00165FB8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The in</w:t>
            </w:r>
            <w:r w:rsidR="00BA6BB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itiative, which has been established since 2017, has </w:t>
            </w:r>
            <w:r w:rsidR="00FF4E0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dedicated</w:t>
            </w:r>
            <w:r w:rsidR="00BA6BB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its first </w:t>
            </w:r>
            <w:r w:rsidR="00FF4E0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five</w:t>
            </w:r>
            <w:r w:rsidR="00BA6BB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years </w:t>
            </w:r>
            <w:r w:rsidR="09FA434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to</w:t>
            </w:r>
            <w:r w:rsidR="00BA6BB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the development of pragmatic tools</w:t>
            </w:r>
            <w:r w:rsidR="00FF4E0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of the highest standards</w:t>
            </w:r>
            <w:r w:rsidR="00BA6BB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for the </w:t>
            </w:r>
            <w:r w:rsidR="0017630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mitigation of corruption risks in sport, and since 2023</w:t>
            </w:r>
            <w:r w:rsidR="00FF4E0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IPACS</w:t>
            </w:r>
            <w:r w:rsidR="0017630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started </w:t>
            </w:r>
            <w:r w:rsidR="00331FC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its </w:t>
            </w:r>
            <w:r w:rsidR="00FF4E0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official work</w:t>
            </w:r>
            <w:r w:rsidR="00331FC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for the promotion, dissemination and implementation of the developed tools.</w:t>
            </w:r>
            <w:r w:rsidR="0037309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As stated above, each partner will develop mechanisms to evaluate the impact within their own sphere of competence.</w:t>
            </w:r>
            <w:r w:rsidR="00331FC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CE6D3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Therefore, the first outcomes in regard to the </w:t>
            </w:r>
            <w:r w:rsidR="00C95B2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impact of their </w:t>
            </w:r>
            <w:r w:rsidR="00CE6D3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implementation </w:t>
            </w:r>
            <w:r w:rsidR="00C95B27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are expected to start being visible in early 2025. </w:t>
            </w:r>
            <w:r w:rsidR="00F35DA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397A5A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initial </w:t>
            </w:r>
            <w:r w:rsidR="00F35DAF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mechanisms IPACS will use are based on the numbers of beneficiaries of the </w:t>
            </w:r>
            <w:r w:rsidR="00523FA9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support IPACS is providing (through webinars</w:t>
            </w:r>
            <w:r w:rsidR="0070105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, workshops, etc.).</w:t>
            </w:r>
          </w:p>
          <w:p w14:paraId="6619C863" w14:textId="77777777" w:rsidR="00AD7067" w:rsidRPr="00705D85" w:rsidRDefault="00AD7067" w:rsidP="003E1C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</w:rPr>
            </w:pPr>
          </w:p>
          <w:p w14:paraId="461C6507" w14:textId="30FEDD88" w:rsidR="00F70242" w:rsidRPr="00F70242" w:rsidRDefault="003E1CC7" w:rsidP="00F7024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12A09A86" w14:textId="40F9B187" w:rsidR="003E1CC7" w:rsidRPr="00F70242" w:rsidRDefault="005C269E" w:rsidP="003E1C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lympic Sans" w:hAnsi="Olympic Sans"/>
                <w:b/>
                <w:sz w:val="20"/>
                <w:szCs w:val="20"/>
                <w:u w:val="single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N/A</w:t>
            </w:r>
          </w:p>
        </w:tc>
      </w:tr>
      <w:tr w:rsidR="003E1CC7" w:rsidRPr="00AF06C6" w14:paraId="61DE36C8" w14:textId="77777777" w:rsidTr="00DE7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Default="003E1CC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67E7854D" w14:textId="77777777" w:rsidR="00F70242" w:rsidRDefault="00F70242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14:paraId="6A84E99A" w14:textId="3C857BB4" w:rsidR="003E1CC7" w:rsidRPr="00F70242" w:rsidRDefault="0058027A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Diversity of</w:t>
            </w:r>
            <w:r w:rsidR="00E23B69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7D1A9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legal frameworks </w:t>
            </w:r>
            <w:r w:rsidR="003F55C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throughout</w:t>
            </w:r>
            <w:r w:rsidR="007D1A9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8F3F9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</w:t>
            </w:r>
            <w:r w:rsidR="007D1A9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countr</w:t>
            </w:r>
            <w:r w:rsidR="003F55C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ies</w:t>
            </w:r>
            <w:r w:rsidR="007D1A94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(e.g. corruption in the private sector is not criminal in all jurisdictions)</w:t>
            </w:r>
            <w:r w:rsidR="008F3F9C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, </w:t>
            </w:r>
            <w:r w:rsidR="001B1BB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lack of mechanism allowing for exchange of information between criminal justice and sports organisations </w:t>
            </w:r>
            <w:r w:rsidR="008D322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when a case is ongoing</w:t>
            </w:r>
            <w:r w:rsidR="0029072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which delays both the disciplinary procedure by the sport</w:t>
            </w:r>
            <w:r w:rsidR="0081055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organization and the criminal sanctions by the government</w:t>
            </w:r>
            <w:r w:rsidR="00920A9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, </w:t>
            </w:r>
            <w:r w:rsidR="00B464A6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difference in the maturity of sports organisations when it comes to the fight against corruption </w:t>
            </w:r>
            <w:r w:rsidR="00E8023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and resources available for the governance</w:t>
            </w:r>
            <w:r w:rsidR="00810553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.</w:t>
            </w:r>
          </w:p>
          <w:p w14:paraId="0039108A" w14:textId="77777777" w:rsidR="00AD7067" w:rsidRDefault="00AD706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</w:rPr>
            </w:pPr>
          </w:p>
          <w:p w14:paraId="500B51B7" w14:textId="77777777" w:rsidR="00F70242" w:rsidRPr="008D63FC" w:rsidRDefault="00F70242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</w:rPr>
            </w:pPr>
          </w:p>
          <w:p w14:paraId="027A7266" w14:textId="77777777" w:rsidR="003E1CC7" w:rsidRDefault="003E1CC7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What lessons learned have been/can be utilized in the planning of future initiatives?</w:t>
            </w:r>
          </w:p>
          <w:p w14:paraId="165DDBFF" w14:textId="77777777" w:rsidR="00F70242" w:rsidRDefault="00F70242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6B34C108" w14:textId="6362A984" w:rsidR="00F17701" w:rsidRPr="00F70242" w:rsidRDefault="00F17701" w:rsidP="003E1CC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lympic Sans" w:hAnsi="Olympic Sans"/>
                <w:sz w:val="20"/>
                <w:szCs w:val="20"/>
              </w:rPr>
            </w:pP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Coordinated and collaborative effort</w:t>
            </w:r>
            <w:r w:rsidR="60C2551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</w:t>
            </w:r>
            <w:r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is </w:t>
            </w:r>
            <w:r w:rsidR="001A710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key to tackl</w:t>
            </w:r>
            <w:r w:rsidR="2615933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ing</w:t>
            </w:r>
            <w:r w:rsidR="001A710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corruption in sport as it allows for </w:t>
            </w:r>
            <w:r w:rsidR="002607CE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the different </w:t>
            </w:r>
            <w:r w:rsidR="006B28A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responsib</w:t>
            </w:r>
            <w:r w:rsidR="00664D9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le sectors/stakeholders</w:t>
            </w:r>
            <w:r w:rsidR="006B28AD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="002C35E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to combine</w:t>
            </w:r>
            <w:r w:rsidR="00664D9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efforts</w:t>
            </w:r>
            <w:r w:rsidR="002C35E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for more efficient </w:t>
            </w:r>
            <w:r w:rsidR="00664D95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response. </w:t>
            </w:r>
            <w:r w:rsidR="0037144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A </w:t>
            </w:r>
            <w:r w:rsidR="0CB7A940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significant amount</w:t>
            </w:r>
            <w:r w:rsidR="0037144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of knowledge has been produce</w:t>
            </w:r>
            <w:r w:rsidR="000E116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>d</w:t>
            </w:r>
            <w:r w:rsidR="00371448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with little resources, </w:t>
            </w:r>
            <w:r w:rsidR="000E116B" w:rsidRPr="00F70242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making IPACS an extremely successful investment for those who take part in it. 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3F6A93">
      <w:footerReference w:type="default" r:id="rId19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1A8D" w14:textId="77777777" w:rsidR="00AC135F" w:rsidRDefault="00AC135F" w:rsidP="00804AC8">
      <w:pPr>
        <w:spacing w:after="0" w:line="240" w:lineRule="auto"/>
      </w:pPr>
      <w:r>
        <w:separator/>
      </w:r>
    </w:p>
  </w:endnote>
  <w:endnote w:type="continuationSeparator" w:id="0">
    <w:p w14:paraId="1D3DC922" w14:textId="77777777" w:rsidR="00AC135F" w:rsidRDefault="00AC135F" w:rsidP="00804AC8">
      <w:pPr>
        <w:spacing w:after="0" w:line="240" w:lineRule="auto"/>
      </w:pPr>
      <w:r>
        <w:continuationSeparator/>
      </w:r>
    </w:p>
  </w:endnote>
  <w:endnote w:type="continuationNotice" w:id="1">
    <w:p w14:paraId="1EE6A41A" w14:textId="77777777" w:rsidR="00AC135F" w:rsidRDefault="00AC1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ympic Sans">
    <w:altName w:val="Calibri"/>
    <w:panose1 w:val="020B0504040202060203"/>
    <w:charset w:val="00"/>
    <w:family w:val="swiss"/>
    <w:notTrueType/>
    <w:pitch w:val="variable"/>
    <w:sig w:usb0="00000007" w:usb1="00000001" w:usb2="00000000" w:usb3="00000000" w:csb0="00000093" w:csb1="00000000"/>
  </w:font>
  <w:font w:name="ol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40055A" w:rsidRPr="00B71D0D" w:rsidRDefault="004005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0406" w14:textId="77777777" w:rsidR="00AC135F" w:rsidRDefault="00AC135F" w:rsidP="00804AC8">
      <w:pPr>
        <w:spacing w:after="0" w:line="240" w:lineRule="auto"/>
      </w:pPr>
      <w:r>
        <w:separator/>
      </w:r>
    </w:p>
  </w:footnote>
  <w:footnote w:type="continuationSeparator" w:id="0">
    <w:p w14:paraId="2210DB1C" w14:textId="77777777" w:rsidR="00AC135F" w:rsidRDefault="00AC135F" w:rsidP="00804AC8">
      <w:pPr>
        <w:spacing w:after="0" w:line="240" w:lineRule="auto"/>
      </w:pPr>
      <w:r>
        <w:continuationSeparator/>
      </w:r>
    </w:p>
  </w:footnote>
  <w:footnote w:type="continuationNotice" w:id="1">
    <w:p w14:paraId="089F1111" w14:textId="77777777" w:rsidR="00AC135F" w:rsidRDefault="00AC135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6B95"/>
    <w:multiLevelType w:val="hybridMultilevel"/>
    <w:tmpl w:val="1826CDA8"/>
    <w:lvl w:ilvl="0" w:tplc="6F28E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1"/>
  </w:num>
  <w:num w:numId="2" w16cid:durableId="1419910121">
    <w:abstractNumId w:val="0"/>
  </w:num>
  <w:num w:numId="3" w16cid:durableId="1923292263">
    <w:abstractNumId w:val="9"/>
  </w:num>
  <w:num w:numId="4" w16cid:durableId="1847867075">
    <w:abstractNumId w:val="2"/>
  </w:num>
  <w:num w:numId="5" w16cid:durableId="1814984160">
    <w:abstractNumId w:val="12"/>
  </w:num>
  <w:num w:numId="6" w16cid:durableId="1519586987">
    <w:abstractNumId w:val="11"/>
  </w:num>
  <w:num w:numId="7" w16cid:durableId="1204488421">
    <w:abstractNumId w:val="5"/>
  </w:num>
  <w:num w:numId="8" w16cid:durableId="250164680">
    <w:abstractNumId w:val="8"/>
  </w:num>
  <w:num w:numId="9" w16cid:durableId="1957369247">
    <w:abstractNumId w:val="3"/>
  </w:num>
  <w:num w:numId="10" w16cid:durableId="1806728647">
    <w:abstractNumId w:val="10"/>
  </w:num>
  <w:num w:numId="11" w16cid:durableId="433860688">
    <w:abstractNumId w:val="6"/>
  </w:num>
  <w:num w:numId="12" w16cid:durableId="1668249604">
    <w:abstractNumId w:val="4"/>
  </w:num>
  <w:num w:numId="13" w16cid:durableId="1984306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0449F"/>
    <w:rsid w:val="00012704"/>
    <w:rsid w:val="000425CE"/>
    <w:rsid w:val="00053037"/>
    <w:rsid w:val="00072CD6"/>
    <w:rsid w:val="00082FDB"/>
    <w:rsid w:val="000A4D0C"/>
    <w:rsid w:val="000A5EEC"/>
    <w:rsid w:val="000B0756"/>
    <w:rsid w:val="000C6023"/>
    <w:rsid w:val="000E116B"/>
    <w:rsid w:val="000E4997"/>
    <w:rsid w:val="000F2203"/>
    <w:rsid w:val="000F6746"/>
    <w:rsid w:val="00105176"/>
    <w:rsid w:val="00113060"/>
    <w:rsid w:val="00117C17"/>
    <w:rsid w:val="00121268"/>
    <w:rsid w:val="00123EA9"/>
    <w:rsid w:val="00126E4C"/>
    <w:rsid w:val="00141554"/>
    <w:rsid w:val="00165FB8"/>
    <w:rsid w:val="00166C54"/>
    <w:rsid w:val="00171B73"/>
    <w:rsid w:val="00176307"/>
    <w:rsid w:val="0018576F"/>
    <w:rsid w:val="001A710B"/>
    <w:rsid w:val="001B0E70"/>
    <w:rsid w:val="001B153B"/>
    <w:rsid w:val="001B1BBB"/>
    <w:rsid w:val="001C3C55"/>
    <w:rsid w:val="001D1583"/>
    <w:rsid w:val="001E1817"/>
    <w:rsid w:val="00201932"/>
    <w:rsid w:val="00216495"/>
    <w:rsid w:val="002234FA"/>
    <w:rsid w:val="00230257"/>
    <w:rsid w:val="00230744"/>
    <w:rsid w:val="00237376"/>
    <w:rsid w:val="00245241"/>
    <w:rsid w:val="002607CE"/>
    <w:rsid w:val="0026609D"/>
    <w:rsid w:val="002800EF"/>
    <w:rsid w:val="00282866"/>
    <w:rsid w:val="00290720"/>
    <w:rsid w:val="002A37E5"/>
    <w:rsid w:val="002B05D2"/>
    <w:rsid w:val="002C35EB"/>
    <w:rsid w:val="002D5E0D"/>
    <w:rsid w:val="002E2F1E"/>
    <w:rsid w:val="002E3987"/>
    <w:rsid w:val="002F14B4"/>
    <w:rsid w:val="00303F04"/>
    <w:rsid w:val="00313186"/>
    <w:rsid w:val="00314D7D"/>
    <w:rsid w:val="00331FC6"/>
    <w:rsid w:val="00352B4D"/>
    <w:rsid w:val="00356A80"/>
    <w:rsid w:val="00364DBE"/>
    <w:rsid w:val="00371448"/>
    <w:rsid w:val="00373090"/>
    <w:rsid w:val="00376110"/>
    <w:rsid w:val="0038044E"/>
    <w:rsid w:val="0038363A"/>
    <w:rsid w:val="00397A5A"/>
    <w:rsid w:val="003A2C27"/>
    <w:rsid w:val="003C031A"/>
    <w:rsid w:val="003E1CC7"/>
    <w:rsid w:val="003E6428"/>
    <w:rsid w:val="003F4FA5"/>
    <w:rsid w:val="003F55C8"/>
    <w:rsid w:val="003F6A93"/>
    <w:rsid w:val="0040055A"/>
    <w:rsid w:val="004012B9"/>
    <w:rsid w:val="00414119"/>
    <w:rsid w:val="00417862"/>
    <w:rsid w:val="004223D8"/>
    <w:rsid w:val="00433E13"/>
    <w:rsid w:val="00444CEC"/>
    <w:rsid w:val="00483EF2"/>
    <w:rsid w:val="004A2B02"/>
    <w:rsid w:val="004C0CCB"/>
    <w:rsid w:val="004D077E"/>
    <w:rsid w:val="004D6AE6"/>
    <w:rsid w:val="004D6C00"/>
    <w:rsid w:val="004D7489"/>
    <w:rsid w:val="004D768A"/>
    <w:rsid w:val="004E0A8B"/>
    <w:rsid w:val="004F318D"/>
    <w:rsid w:val="00523FA9"/>
    <w:rsid w:val="00546C1B"/>
    <w:rsid w:val="00552239"/>
    <w:rsid w:val="00553260"/>
    <w:rsid w:val="00560CEB"/>
    <w:rsid w:val="00564B5A"/>
    <w:rsid w:val="0058027A"/>
    <w:rsid w:val="00586D84"/>
    <w:rsid w:val="00591320"/>
    <w:rsid w:val="00592CFB"/>
    <w:rsid w:val="005B0076"/>
    <w:rsid w:val="005C269E"/>
    <w:rsid w:val="005C2959"/>
    <w:rsid w:val="005F33E1"/>
    <w:rsid w:val="005F5897"/>
    <w:rsid w:val="0060060E"/>
    <w:rsid w:val="006023D0"/>
    <w:rsid w:val="006129F3"/>
    <w:rsid w:val="00613970"/>
    <w:rsid w:val="00617DEB"/>
    <w:rsid w:val="00664D95"/>
    <w:rsid w:val="006653D0"/>
    <w:rsid w:val="00675B33"/>
    <w:rsid w:val="006953BA"/>
    <w:rsid w:val="006A2CBA"/>
    <w:rsid w:val="006A77F6"/>
    <w:rsid w:val="006B28AD"/>
    <w:rsid w:val="006B4546"/>
    <w:rsid w:val="0070105B"/>
    <w:rsid w:val="0070451E"/>
    <w:rsid w:val="00705D85"/>
    <w:rsid w:val="00713354"/>
    <w:rsid w:val="007219AB"/>
    <w:rsid w:val="00723367"/>
    <w:rsid w:val="007256EB"/>
    <w:rsid w:val="0073141F"/>
    <w:rsid w:val="00753456"/>
    <w:rsid w:val="00763202"/>
    <w:rsid w:val="00767C42"/>
    <w:rsid w:val="0078643C"/>
    <w:rsid w:val="007B733F"/>
    <w:rsid w:val="007C0213"/>
    <w:rsid w:val="007D1A94"/>
    <w:rsid w:val="007E67D1"/>
    <w:rsid w:val="007F33E0"/>
    <w:rsid w:val="00804AC8"/>
    <w:rsid w:val="00810553"/>
    <w:rsid w:val="00824A68"/>
    <w:rsid w:val="00825F5B"/>
    <w:rsid w:val="00832C95"/>
    <w:rsid w:val="008471EA"/>
    <w:rsid w:val="008A4FB1"/>
    <w:rsid w:val="008C3643"/>
    <w:rsid w:val="008C6044"/>
    <w:rsid w:val="008D322D"/>
    <w:rsid w:val="008D48BB"/>
    <w:rsid w:val="008D63FC"/>
    <w:rsid w:val="008F3F9C"/>
    <w:rsid w:val="009008EA"/>
    <w:rsid w:val="00920A9D"/>
    <w:rsid w:val="00932DF5"/>
    <w:rsid w:val="00942B0B"/>
    <w:rsid w:val="00950A08"/>
    <w:rsid w:val="009659FC"/>
    <w:rsid w:val="0097442A"/>
    <w:rsid w:val="009823C7"/>
    <w:rsid w:val="00995CEF"/>
    <w:rsid w:val="009A0BB9"/>
    <w:rsid w:val="009B1ACB"/>
    <w:rsid w:val="009B54BE"/>
    <w:rsid w:val="009C275C"/>
    <w:rsid w:val="009C75BD"/>
    <w:rsid w:val="009D3B70"/>
    <w:rsid w:val="009E4C57"/>
    <w:rsid w:val="00A065BD"/>
    <w:rsid w:val="00A20508"/>
    <w:rsid w:val="00A31630"/>
    <w:rsid w:val="00A83C80"/>
    <w:rsid w:val="00A90BB1"/>
    <w:rsid w:val="00AC135F"/>
    <w:rsid w:val="00AC2A31"/>
    <w:rsid w:val="00AD0198"/>
    <w:rsid w:val="00AD7067"/>
    <w:rsid w:val="00AE47D0"/>
    <w:rsid w:val="00AF06C6"/>
    <w:rsid w:val="00AF6E7E"/>
    <w:rsid w:val="00AF6F61"/>
    <w:rsid w:val="00AF6F8B"/>
    <w:rsid w:val="00B06249"/>
    <w:rsid w:val="00B069BD"/>
    <w:rsid w:val="00B07880"/>
    <w:rsid w:val="00B25C61"/>
    <w:rsid w:val="00B449C1"/>
    <w:rsid w:val="00B464A6"/>
    <w:rsid w:val="00B530C9"/>
    <w:rsid w:val="00B575EA"/>
    <w:rsid w:val="00B62CE6"/>
    <w:rsid w:val="00B872A0"/>
    <w:rsid w:val="00BA6BB3"/>
    <w:rsid w:val="00BC5DC1"/>
    <w:rsid w:val="00C15BE9"/>
    <w:rsid w:val="00C26C76"/>
    <w:rsid w:val="00C31DF3"/>
    <w:rsid w:val="00C36EAD"/>
    <w:rsid w:val="00C54DC2"/>
    <w:rsid w:val="00C55E40"/>
    <w:rsid w:val="00C94F2D"/>
    <w:rsid w:val="00C95B27"/>
    <w:rsid w:val="00CC6CB6"/>
    <w:rsid w:val="00CC7D7F"/>
    <w:rsid w:val="00CD001D"/>
    <w:rsid w:val="00CD010C"/>
    <w:rsid w:val="00CE12C4"/>
    <w:rsid w:val="00CE6D30"/>
    <w:rsid w:val="00CF2F62"/>
    <w:rsid w:val="00CF5B98"/>
    <w:rsid w:val="00CF794D"/>
    <w:rsid w:val="00D06391"/>
    <w:rsid w:val="00D10B9A"/>
    <w:rsid w:val="00D14F8D"/>
    <w:rsid w:val="00D159B9"/>
    <w:rsid w:val="00D26091"/>
    <w:rsid w:val="00D322CD"/>
    <w:rsid w:val="00D41549"/>
    <w:rsid w:val="00D44C5D"/>
    <w:rsid w:val="00D60D1C"/>
    <w:rsid w:val="00D76338"/>
    <w:rsid w:val="00D76426"/>
    <w:rsid w:val="00D77EC1"/>
    <w:rsid w:val="00D830DA"/>
    <w:rsid w:val="00D9122D"/>
    <w:rsid w:val="00D93C85"/>
    <w:rsid w:val="00D9571E"/>
    <w:rsid w:val="00DA028D"/>
    <w:rsid w:val="00DA679A"/>
    <w:rsid w:val="00DA6B55"/>
    <w:rsid w:val="00DE73C0"/>
    <w:rsid w:val="00E05D9F"/>
    <w:rsid w:val="00E23B69"/>
    <w:rsid w:val="00E310C0"/>
    <w:rsid w:val="00E41B3F"/>
    <w:rsid w:val="00E73B2E"/>
    <w:rsid w:val="00E75F37"/>
    <w:rsid w:val="00E80233"/>
    <w:rsid w:val="00EA1033"/>
    <w:rsid w:val="00EB35F1"/>
    <w:rsid w:val="00EB6046"/>
    <w:rsid w:val="00EC04D9"/>
    <w:rsid w:val="00EC1879"/>
    <w:rsid w:val="00ED7280"/>
    <w:rsid w:val="00EF2413"/>
    <w:rsid w:val="00F17701"/>
    <w:rsid w:val="00F35DAF"/>
    <w:rsid w:val="00F416FD"/>
    <w:rsid w:val="00F4345C"/>
    <w:rsid w:val="00F53187"/>
    <w:rsid w:val="00F70242"/>
    <w:rsid w:val="00F775B4"/>
    <w:rsid w:val="00F80890"/>
    <w:rsid w:val="00F864E8"/>
    <w:rsid w:val="00FB3BE7"/>
    <w:rsid w:val="00FB42FB"/>
    <w:rsid w:val="00FE03BD"/>
    <w:rsid w:val="00FE43C7"/>
    <w:rsid w:val="00FF0808"/>
    <w:rsid w:val="00FF4D84"/>
    <w:rsid w:val="00FF4E08"/>
    <w:rsid w:val="02248145"/>
    <w:rsid w:val="040A4DA6"/>
    <w:rsid w:val="067DD4B8"/>
    <w:rsid w:val="077D0FA4"/>
    <w:rsid w:val="083397B8"/>
    <w:rsid w:val="09FA4345"/>
    <w:rsid w:val="0B95D3A6"/>
    <w:rsid w:val="0BFC372E"/>
    <w:rsid w:val="0CB7A940"/>
    <w:rsid w:val="1334BF38"/>
    <w:rsid w:val="137F7072"/>
    <w:rsid w:val="1A1E0D58"/>
    <w:rsid w:val="22ED86CE"/>
    <w:rsid w:val="26159330"/>
    <w:rsid w:val="2C794497"/>
    <w:rsid w:val="325BA8D9"/>
    <w:rsid w:val="35961098"/>
    <w:rsid w:val="3A3737A9"/>
    <w:rsid w:val="3A875F50"/>
    <w:rsid w:val="3B855A47"/>
    <w:rsid w:val="3C8F2FCC"/>
    <w:rsid w:val="3EBCFB09"/>
    <w:rsid w:val="411E6099"/>
    <w:rsid w:val="42F5C630"/>
    <w:rsid w:val="4AA93FB7"/>
    <w:rsid w:val="4AEB831D"/>
    <w:rsid w:val="4E2323DF"/>
    <w:rsid w:val="4F300F2F"/>
    <w:rsid w:val="519919F9"/>
    <w:rsid w:val="5F30328F"/>
    <w:rsid w:val="60C25518"/>
    <w:rsid w:val="64B076B3"/>
    <w:rsid w:val="64B79364"/>
    <w:rsid w:val="6AA57A87"/>
    <w:rsid w:val="6DD45F65"/>
    <w:rsid w:val="6E461E22"/>
    <w:rsid w:val="71649687"/>
    <w:rsid w:val="7DEA9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8C04"/>
  <w15:chartTrackingRefBased/>
  <w15:docId w15:val="{EB2C9BFC-B635-46F6-BB2D-E2813F3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8"/>
  </w:style>
  <w:style w:type="paragraph" w:styleId="Heading1">
    <w:name w:val="heading 1"/>
    <w:basedOn w:val="Normal"/>
    <w:next w:val="Normal"/>
    <w:link w:val="Heading1Char"/>
    <w:uiPriority w:val="9"/>
    <w:qFormat/>
    <w:rsid w:val="00123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4D6C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acs.sport/governments-list" TargetMode="External"/><Relationship Id="rId18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pacs.sport/tools-guidance" TargetMode="External"/><Relationship Id="rId17" Type="http://schemas.openxmlformats.org/officeDocument/2006/relationships/hyperlink" Target="https://documents-dds-ny.un.org/doc/UNDOC/LTD/N22/710/24/PDF/N2271024.pdf?OpenEl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who.int/iris/bitstream/handle/10665/272722/9789241514187-en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acs.spor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unesco.org/mineps6/kazan-action-pla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illmed.olympics.com/media/Images/Ipacs/PDF/IPACS_Governance_Guidelines_final_-_For_dissemination.pdf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C97B9DDB-2B91-4CD2-80EF-2EEDE325ABEF}"/>
</file>

<file path=customXml/itemProps2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36502a21-1f9b-4e18-a96f-c8b1ad8c4d1f"/>
    <ds:schemaRef ds:uri="1411e42c-1ca2-4d6d-8a64-091ed34af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Links>
    <vt:vector size="48" baseType="variant">
      <vt:variant>
        <vt:i4>3801191</vt:i4>
      </vt:variant>
      <vt:variant>
        <vt:i4>21</vt:i4>
      </vt:variant>
      <vt:variant>
        <vt:i4>0</vt:i4>
      </vt:variant>
      <vt:variant>
        <vt:i4>5</vt:i4>
      </vt:variant>
      <vt:variant>
        <vt:lpwstr>https://www.un.org/development/desa/dspd/wp-content/uploads/sites/22/2018/06/14.pdf</vt:lpwstr>
      </vt:variant>
      <vt:variant>
        <vt:lpwstr/>
      </vt:variant>
      <vt:variant>
        <vt:i4>5111822</vt:i4>
      </vt:variant>
      <vt:variant>
        <vt:i4>18</vt:i4>
      </vt:variant>
      <vt:variant>
        <vt:i4>0</vt:i4>
      </vt:variant>
      <vt:variant>
        <vt:i4>5</vt:i4>
      </vt:variant>
      <vt:variant>
        <vt:lpwstr>https://documents-dds-ny.un.org/doc/UNDOC/LTD/N22/710/24/PDF/N2271024.pdf?OpenElement</vt:lpwstr>
      </vt:variant>
      <vt:variant>
        <vt:lpwstr/>
      </vt:variant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https://apps.who.int/iris/bitstream/handle/10665/272722/9789241514187-eng.pdf</vt:lpwstr>
      </vt:variant>
      <vt:variant>
        <vt:lpwstr/>
      </vt:variant>
      <vt:variant>
        <vt:i4>7798896</vt:i4>
      </vt:variant>
      <vt:variant>
        <vt:i4>12</vt:i4>
      </vt:variant>
      <vt:variant>
        <vt:i4>0</vt:i4>
      </vt:variant>
      <vt:variant>
        <vt:i4>5</vt:i4>
      </vt:variant>
      <vt:variant>
        <vt:lpwstr>https://en.unesco.org/mineps6/kazan-action-plan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https://stillmed.olympics.com/media/Images/Ipacs/PDF/IPACS_Governance_Guidelines_final_-_For_dissemination.pdf</vt:lpwstr>
      </vt:variant>
      <vt:variant>
        <vt:lpwstr/>
      </vt:variant>
      <vt:variant>
        <vt:i4>1900639</vt:i4>
      </vt:variant>
      <vt:variant>
        <vt:i4>6</vt:i4>
      </vt:variant>
      <vt:variant>
        <vt:i4>0</vt:i4>
      </vt:variant>
      <vt:variant>
        <vt:i4>5</vt:i4>
      </vt:variant>
      <vt:variant>
        <vt:lpwstr>https://www.ipacs.sport/governments-list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https://www.ipacs.sport/tools-guidance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http://www.ipacs.sport/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Estelle CHAILLAN</cp:lastModifiedBy>
  <cp:revision>4</cp:revision>
  <cp:lastPrinted>2018-03-07T22:25:00Z</cp:lastPrinted>
  <dcterms:created xsi:type="dcterms:W3CDTF">2024-02-26T10:39:00Z</dcterms:created>
  <dcterms:modified xsi:type="dcterms:W3CDTF">2024-03-01T12:36:00Z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  <property fmtid="{D5CDD505-2E9C-101B-9397-08002B2CF9AE}" pid="4" name="MSIP_Label_728e38f7-19fe-4052-9f95-09a6074a026b_Enabled">
    <vt:lpwstr>true</vt:lpwstr>
  </property>
  <property fmtid="{D5CDD505-2E9C-101B-9397-08002B2CF9AE}" pid="5" name="MSIP_Label_728e38f7-19fe-4052-9f95-09a6074a026b_SetDate">
    <vt:lpwstr>2024-01-31T09:51:13Z</vt:lpwstr>
  </property>
  <property fmtid="{D5CDD505-2E9C-101B-9397-08002B2CF9AE}" pid="6" name="MSIP_Label_728e38f7-19fe-4052-9f95-09a6074a026b_Method">
    <vt:lpwstr>Standard</vt:lpwstr>
  </property>
  <property fmtid="{D5CDD505-2E9C-101B-9397-08002B2CF9AE}" pid="7" name="MSIP_Label_728e38f7-19fe-4052-9f95-09a6074a026b_Name">
    <vt:lpwstr>728e38f7-19fe-4052-9f95-09a6074a026b</vt:lpwstr>
  </property>
  <property fmtid="{D5CDD505-2E9C-101B-9397-08002B2CF9AE}" pid="8" name="MSIP_Label_728e38f7-19fe-4052-9f95-09a6074a026b_SiteId">
    <vt:lpwstr>506d4541-f9c2-40c2-a103-1aa4736de230</vt:lpwstr>
  </property>
  <property fmtid="{D5CDD505-2E9C-101B-9397-08002B2CF9AE}" pid="9" name="MSIP_Label_728e38f7-19fe-4052-9f95-09a6074a026b_ActionId">
    <vt:lpwstr>2283b32b-11d9-4231-be59-69359620fdf3</vt:lpwstr>
  </property>
  <property fmtid="{D5CDD505-2E9C-101B-9397-08002B2CF9AE}" pid="10" name="MSIP_Label_728e38f7-19fe-4052-9f95-09a6074a026b_ContentBits">
    <vt:lpwstr>0</vt:lpwstr>
  </property>
</Properties>
</file>