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73C9A316" w:rsidRDefault="006A77F6" w14:paraId="5BD47156" w14:textId="3BF3E897">
      <w:pPr>
        <w:spacing w:after="0"/>
        <w:jc w:val="center"/>
        <w:rPr>
          <w:b w:val="1"/>
          <w:bCs w:val="1"/>
          <w:sz w:val="20"/>
          <w:szCs w:val="20"/>
          <w:u w:val="single"/>
        </w:rPr>
      </w:pPr>
      <w:r w:rsidRPr="73C9A316" w:rsidR="006A77F6">
        <w:rPr>
          <w:b w:val="1"/>
          <w:bCs w:val="1"/>
          <w:sz w:val="20"/>
          <w:szCs w:val="20"/>
          <w:u w:val="single"/>
        </w:rPr>
        <w:t xml:space="preserve">TEMPLATE </w:t>
      </w:r>
      <w:r w:rsidRPr="73C9A316" w:rsidR="006B4546">
        <w:rPr>
          <w:b w:val="1"/>
          <w:bCs w:val="1"/>
          <w:sz w:val="20"/>
          <w:szCs w:val="20"/>
          <w:u w:val="single"/>
        </w:rPr>
        <w:t>FOR REPORTING ON RECENT INITIATIVE</w:t>
      </w:r>
      <w:r w:rsidRPr="73C9A316" w:rsidR="006B4546">
        <w:rPr>
          <w:b w:val="1"/>
          <w:bCs w:val="1"/>
          <w:sz w:val="20"/>
          <w:szCs w:val="20"/>
          <w:u w:val="single"/>
        </w:rPr>
        <w:t>S</w:t>
      </w:r>
      <w:r w:rsidRPr="73C9A316" w:rsidR="006B4546">
        <w:rPr>
          <w:b w:val="1"/>
          <w:bCs w:val="1"/>
          <w:sz w:val="20"/>
          <w:szCs w:val="20"/>
          <w:u w:val="single"/>
        </w:rPr>
        <w:t xml:space="preserve"> ON </w:t>
      </w:r>
      <w:r w:rsidRPr="73C9A316" w:rsidR="006B4546">
        <w:rPr>
          <w:b w:val="1"/>
          <w:bCs w:val="1"/>
          <w:sz w:val="20"/>
          <w:szCs w:val="20"/>
          <w:u w:val="single"/>
        </w:rPr>
        <w:t>S</w:t>
      </w:r>
      <w:r w:rsidRPr="73C9A316" w:rsidR="006B4546">
        <w:rPr>
          <w:b w:val="1"/>
          <w:bCs w:val="1"/>
          <w:sz w:val="20"/>
          <w:szCs w:val="20"/>
          <w:u w:val="single"/>
        </w:rPr>
        <w:t>PORT FOR DEVELOPMENT AND PEACE</w:t>
      </w:r>
      <w:r w:rsidRPr="73C9A316" w:rsidR="006A77F6">
        <w:rPr>
          <w:b w:val="1"/>
          <w:bCs w:val="1"/>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AF06C6" w:rsidR="00F53187" w:rsidP="798A2A75" w:rsidRDefault="00F53187" w14:paraId="530B9AC3" w14:textId="714CBE8B">
      <w:pPr>
        <w:spacing w:after="0"/>
        <w:jc w:val="center"/>
        <w:rPr>
          <w:b w:val="1"/>
          <w:bCs w:val="1"/>
          <w:i w:val="1"/>
          <w:iCs w:val="1"/>
          <w:color w:val="0070C0"/>
          <w:sz w:val="20"/>
          <w:szCs w:val="20"/>
        </w:rPr>
      </w:pPr>
      <w:r w:rsidRPr="798A2A75" w:rsidR="0996A88D">
        <w:rPr>
          <w:b w:val="1"/>
          <w:bCs w:val="1"/>
          <w:i w:val="1"/>
          <w:iCs w:val="1"/>
          <w:color w:val="0070C0"/>
          <w:sz w:val="20"/>
          <w:szCs w:val="20"/>
        </w:rPr>
        <w:t xml:space="preserve">International Olympic Committee’s Olympism365 </w:t>
      </w:r>
      <w:r w:rsidRPr="798A2A75" w:rsidR="33478CE2">
        <w:rPr>
          <w:b w:val="1"/>
          <w:bCs w:val="1"/>
          <w:i w:val="1"/>
          <w:iCs w:val="1"/>
          <w:color w:val="0070C0"/>
          <w:sz w:val="20"/>
          <w:szCs w:val="20"/>
        </w:rPr>
        <w:t>Strategy</w:t>
      </w: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12950" w:type="dxa"/>
        <w:tblLook w:val="04A0" w:firstRow="1" w:lastRow="0" w:firstColumn="1" w:lastColumn="0" w:noHBand="0" w:noVBand="1"/>
      </w:tblPr>
      <w:tblGrid>
        <w:gridCol w:w="2875"/>
        <w:gridCol w:w="4215"/>
        <w:gridCol w:w="5860"/>
      </w:tblGrid>
      <w:tr w:rsidRPr="00AF06C6" w:rsidR="0040055A" w:rsidTr="55EA8E5B"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55EA8E5B"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DB7E18">
              <w:rPr>
                <w:i/>
                <w:iCs/>
                <w:sz w:val="20"/>
                <w:szCs w:val="20"/>
              </w:rPr>
              <w:t>Please indicate which, if any, of the following f</w:t>
            </w:r>
            <w:r w:rsidRPr="00DB7E18" w:rsidR="00414119">
              <w:rPr>
                <w:i/>
                <w:iCs/>
                <w:sz w:val="20"/>
                <w:szCs w:val="20"/>
              </w:rPr>
              <w:t>a</w:t>
            </w:r>
            <w:r w:rsidRPr="00DB7E18">
              <w:rPr>
                <w:i/>
                <w:iCs/>
                <w:sz w:val="20"/>
                <w:szCs w:val="20"/>
              </w:rPr>
              <w:t>ll among the main objectives of the initiative:</w:t>
            </w:r>
          </w:p>
        </w:tc>
      </w:tr>
      <w:tr w:rsidRPr="00AF06C6" w:rsidR="00FB42FB" w:rsidTr="55EA8E5B"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4215" w:type="dxa"/>
            <w:tcMar/>
          </w:tcPr>
          <w:p w:rsidRPr="000E24A9" w:rsidR="00FB42FB" w:rsidP="798A2A75" w:rsidRDefault="00FB42FB" w14:paraId="11F2F6F6" w14:textId="33E164B9">
            <w:pPr>
              <w:pStyle w:val="ListParagraph"/>
              <w:numPr>
                <w:ilvl w:val="0"/>
                <w:numId w:val="10"/>
              </w:numPr>
              <w:rPr>
                <w:b w:val="1"/>
                <w:bCs w:val="1"/>
                <w:color w:val="4472C4" w:themeColor="accent1" w:themeTint="FF" w:themeShade="FF"/>
                <w:sz w:val="20"/>
                <w:szCs w:val="20"/>
                <w:highlight w:val="yellow"/>
              </w:rPr>
            </w:pPr>
            <w:r w:rsidRPr="798A2A75" w:rsidR="00FB42FB">
              <w:rPr>
                <w:b w:val="1"/>
                <w:bCs w:val="1"/>
                <w:color w:val="4472C4" w:themeColor="accent1" w:themeTint="FF" w:themeShade="FF"/>
                <w:sz w:val="20"/>
                <w:szCs w:val="20"/>
                <w:highlight w:val="yellow"/>
              </w:rPr>
              <w:t>Ensuring no one is left behind</w:t>
            </w:r>
            <w:r w:rsidRPr="798A2A75" w:rsidR="00B449C1">
              <w:rPr>
                <w:b w:val="1"/>
                <w:bCs w:val="1"/>
                <w:color w:val="4472C4" w:themeColor="accent1" w:themeTint="FF" w:themeShade="FF"/>
                <w:sz w:val="20"/>
                <w:szCs w:val="20"/>
                <w:highlight w:val="yellow"/>
              </w:rPr>
              <w:t xml:space="preserve"> (advancing empowerment, </w:t>
            </w:r>
            <w:r w:rsidRPr="798A2A75" w:rsidR="00B449C1">
              <w:rPr>
                <w:b w:val="1"/>
                <w:bCs w:val="1"/>
                <w:color w:val="4472C4" w:themeColor="accent1" w:themeTint="FF" w:themeShade="FF"/>
                <w:sz w:val="20"/>
                <w:szCs w:val="20"/>
                <w:highlight w:val="yellow"/>
              </w:rPr>
              <w:t>inclusiveness</w:t>
            </w:r>
            <w:r w:rsidRPr="798A2A75" w:rsidR="00B449C1">
              <w:rPr>
                <w:b w:val="1"/>
                <w:bCs w:val="1"/>
                <w:color w:val="4472C4" w:themeColor="accent1" w:themeTint="FF" w:themeShade="FF"/>
                <w:sz w:val="20"/>
                <w:szCs w:val="20"/>
                <w:highlight w:val="yellow"/>
              </w:rPr>
              <w:t xml:space="preserve"> and equality through sport)</w:t>
            </w:r>
            <w:r w:rsidRPr="798A2A75" w:rsidR="00B449C1">
              <w:rPr>
                <w:b w:val="1"/>
                <w:bCs w:val="1"/>
                <w:color w:val="4472C4" w:themeColor="accent1" w:themeTint="FF" w:themeShade="FF"/>
                <w:sz w:val="20"/>
                <w:szCs w:val="20"/>
              </w:rPr>
              <w:t xml:space="preserve"> </w:t>
            </w:r>
          </w:p>
          <w:p w:rsidRPr="002F14B4" w:rsidR="00B449C1" w:rsidP="00B449C1" w:rsidRDefault="00B449C1" w14:paraId="4D4CC9DD" w14:textId="14440EA8">
            <w:pPr>
              <w:pStyle w:val="ListParagraph"/>
              <w:rPr>
                <w:sz w:val="20"/>
                <w:szCs w:val="20"/>
              </w:rPr>
            </w:pPr>
          </w:p>
        </w:tc>
        <w:tc>
          <w:tcPr>
            <w:tcW w:w="5860"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55EA8E5B"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4215" w:type="dxa"/>
            <w:tcMar/>
          </w:tcPr>
          <w:p w:rsidR="00FB42FB" w:rsidP="002F14B4" w:rsidRDefault="00414119" w14:paraId="5ED08BBD" w14:textId="77777777">
            <w:pPr>
              <w:pStyle w:val="ListParagraph"/>
              <w:numPr>
                <w:ilvl w:val="0"/>
                <w:numId w:val="10"/>
              </w:numPr>
              <w:rPr>
                <w:sz w:val="20"/>
                <w:szCs w:val="20"/>
              </w:rPr>
            </w:pPr>
            <w:r>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860" w:type="dxa"/>
            <w:tcMar/>
          </w:tcPr>
          <w:p w:rsidRPr="002F14B4" w:rsidR="000A5EEC" w:rsidP="00B449C1" w:rsidRDefault="00B449C1" w14:paraId="5593F213" w14:textId="159F01EB">
            <w:pPr>
              <w:pStyle w:val="ListParagraph"/>
              <w:numPr>
                <w:ilvl w:val="0"/>
                <w:numId w:val="10"/>
              </w:numPr>
              <w:rPr>
                <w:sz w:val="20"/>
                <w:szCs w:val="20"/>
              </w:rPr>
            </w:pPr>
            <w:r w:rsidRPr="002F14B4">
              <w:rPr>
                <w:sz w:val="20"/>
                <w:szCs w:val="20"/>
              </w:rPr>
              <w:t>Conflict prevention/peace building</w:t>
            </w:r>
          </w:p>
        </w:tc>
      </w:tr>
      <w:tr w:rsidRPr="00AF06C6" w:rsidR="00FB42FB" w:rsidTr="55EA8E5B"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4215" w:type="dxa"/>
            <w:tcMar/>
          </w:tcPr>
          <w:p w:rsidRPr="000E24A9" w:rsidR="00FB42FB" w:rsidP="798A2A75" w:rsidRDefault="00FB42FB" w14:paraId="1F44CE53" w14:textId="1A12862F">
            <w:pPr>
              <w:pStyle w:val="ListParagraph"/>
              <w:numPr>
                <w:ilvl w:val="0"/>
                <w:numId w:val="10"/>
              </w:numPr>
              <w:rPr>
                <w:b w:val="1"/>
                <w:bCs w:val="1"/>
                <w:color w:val="4472C4" w:themeColor="accent1" w:themeTint="FF" w:themeShade="FF"/>
                <w:sz w:val="20"/>
                <w:szCs w:val="20"/>
                <w:highlight w:val="yellow"/>
              </w:rPr>
            </w:pPr>
            <w:r w:rsidRPr="798A2A75" w:rsidR="00FB42FB">
              <w:rPr>
                <w:b w:val="1"/>
                <w:bCs w:val="1"/>
                <w:color w:val="4472C4" w:themeColor="accent1" w:themeTint="FF" w:themeShade="FF"/>
                <w:sz w:val="20"/>
                <w:szCs w:val="20"/>
                <w:highlight w:val="yellow"/>
              </w:rPr>
              <w:t>Research development, data collection and/or data dissemination</w:t>
            </w:r>
          </w:p>
        </w:tc>
        <w:tc>
          <w:tcPr>
            <w:tcW w:w="5860" w:type="dxa"/>
            <w:tcMar/>
          </w:tcPr>
          <w:p w:rsidRPr="000E24A9" w:rsidR="00FB42FB" w:rsidP="798A2A75" w:rsidRDefault="00FB42FB" w14:paraId="33C7BE1C" w14:textId="6969A784">
            <w:pPr>
              <w:pStyle w:val="ListParagraph"/>
              <w:numPr>
                <w:ilvl w:val="0"/>
                <w:numId w:val="10"/>
              </w:numPr>
              <w:rPr>
                <w:b w:val="0"/>
                <w:bCs w:val="0"/>
                <w:color w:val="auto"/>
                <w:sz w:val="20"/>
                <w:szCs w:val="20"/>
              </w:rPr>
            </w:pPr>
            <w:r w:rsidRPr="798A2A75" w:rsidR="00FB42FB">
              <w:rPr>
                <w:b w:val="0"/>
                <w:bCs w:val="0"/>
                <w:color w:val="auto"/>
                <w:sz w:val="20"/>
                <w:szCs w:val="20"/>
              </w:rPr>
              <w:t>Safely harness</w:t>
            </w:r>
            <w:r w:rsidRPr="798A2A75" w:rsidR="000A5EEC">
              <w:rPr>
                <w:b w:val="0"/>
                <w:bCs w:val="0"/>
                <w:color w:val="auto"/>
                <w:sz w:val="20"/>
                <w:szCs w:val="20"/>
              </w:rPr>
              <w:t>ing</w:t>
            </w:r>
            <w:r w:rsidRPr="798A2A75" w:rsidR="00FB42FB">
              <w:rPr>
                <w:b w:val="0"/>
                <w:bCs w:val="0"/>
                <w:color w:val="auto"/>
                <w:sz w:val="20"/>
                <w:szCs w:val="20"/>
              </w:rPr>
              <w:t xml:space="preserve"> sport </w:t>
            </w:r>
            <w:r w:rsidRPr="798A2A75" w:rsidR="000A5EEC">
              <w:rPr>
                <w:b w:val="0"/>
                <w:bCs w:val="0"/>
                <w:color w:val="auto"/>
                <w:sz w:val="20"/>
                <w:szCs w:val="20"/>
              </w:rPr>
              <w:t xml:space="preserve">for </w:t>
            </w:r>
            <w:r w:rsidRPr="798A2A75" w:rsidR="00FB42FB">
              <w:rPr>
                <w:b w:val="0"/>
                <w:bCs w:val="0"/>
                <w:color w:val="auto"/>
                <w:sz w:val="20"/>
                <w:szCs w:val="20"/>
              </w:rPr>
              <w:t xml:space="preserve">sustainable development, </w:t>
            </w:r>
            <w:r w:rsidRPr="798A2A75" w:rsidR="00FB42FB">
              <w:rPr>
                <w:b w:val="0"/>
                <w:bCs w:val="0"/>
                <w:color w:val="auto"/>
                <w:sz w:val="20"/>
                <w:szCs w:val="20"/>
              </w:rPr>
              <w:t>peace</w:t>
            </w:r>
            <w:r w:rsidRPr="798A2A75" w:rsidR="00FB42FB">
              <w:rPr>
                <w:b w:val="0"/>
                <w:bCs w:val="0"/>
                <w:color w:val="auto"/>
                <w:sz w:val="20"/>
                <w:szCs w:val="20"/>
              </w:rPr>
              <w:t xml:space="preserve"> and wellbeing in the context of the COVID-19 pandemi</w:t>
            </w:r>
            <w:r w:rsidRPr="798A2A75" w:rsidR="000A5EEC">
              <w:rPr>
                <w:b w:val="0"/>
                <w:bCs w:val="0"/>
                <w:color w:val="auto"/>
                <w:sz w:val="20"/>
                <w:szCs w:val="20"/>
              </w:rPr>
              <w:t>c</w:t>
            </w:r>
            <w:r w:rsidRPr="798A2A75" w:rsidR="00414119">
              <w:rPr>
                <w:b w:val="0"/>
                <w:bCs w:val="0"/>
                <w:color w:val="auto"/>
                <w:sz w:val="20"/>
                <w:szCs w:val="20"/>
              </w:rPr>
              <w:t xml:space="preserve">, including </w:t>
            </w:r>
            <w:r w:rsidRPr="798A2A75" w:rsidR="00414119">
              <w:rPr>
                <w:b w:val="0"/>
                <w:bCs w:val="0"/>
                <w:color w:val="auto"/>
                <w:sz w:val="20"/>
                <w:szCs w:val="20"/>
              </w:rPr>
              <w:t>through the use of</w:t>
            </w:r>
            <w:r w:rsidRPr="798A2A75" w:rsidR="00414119">
              <w:rPr>
                <w:b w:val="0"/>
                <w:bCs w:val="0"/>
                <w:color w:val="auto"/>
                <w:sz w:val="20"/>
                <w:szCs w:val="20"/>
              </w:rPr>
              <w:t xml:space="preserve"> technology</w:t>
            </w:r>
          </w:p>
          <w:p w:rsidRPr="002F14B4" w:rsidR="000A5EEC" w:rsidP="000A5EEC" w:rsidRDefault="000A5EEC" w14:paraId="27DB881B" w14:textId="41068FCF">
            <w:pPr>
              <w:pStyle w:val="ListParagraph"/>
              <w:rPr>
                <w:sz w:val="20"/>
                <w:szCs w:val="20"/>
              </w:rPr>
            </w:pPr>
          </w:p>
        </w:tc>
      </w:tr>
      <w:tr w:rsidRPr="00AF06C6" w:rsidR="00FB42FB" w:rsidTr="55EA8E5B"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4215" w:type="dxa"/>
            <w:tcMar/>
          </w:tcPr>
          <w:p w:rsidRPr="000E24A9" w:rsidR="000A5EEC" w:rsidP="798A2A75" w:rsidRDefault="00713354" w14:paraId="193FE048" w14:textId="77777777">
            <w:pPr>
              <w:pStyle w:val="ListParagraph"/>
              <w:numPr>
                <w:ilvl w:val="0"/>
                <w:numId w:val="10"/>
              </w:numPr>
              <w:rPr>
                <w:b w:val="0"/>
                <w:bCs w:val="0"/>
                <w:color w:val="auto"/>
                <w:sz w:val="20"/>
                <w:szCs w:val="20"/>
              </w:rPr>
            </w:pPr>
            <w:r w:rsidRPr="798A2A75" w:rsidR="00713354">
              <w:rPr>
                <w:b w:val="0"/>
                <w:bCs w:val="0"/>
                <w:color w:val="auto"/>
                <w:sz w:val="20"/>
                <w:szCs w:val="20"/>
              </w:rPr>
              <w:t>Reinforce the 2030 Agenda and eradicate poverty in times of multiple crises, leading to the effective delivery of sustainable, resilient, and innovative solutions</w:t>
            </w:r>
            <w:r w:rsidRPr="798A2A75" w:rsidR="00713354">
              <w:rPr>
                <w:b w:val="0"/>
                <w:bCs w:val="0"/>
                <w:color w:val="auto"/>
                <w:sz w:val="20"/>
                <w:szCs w:val="20"/>
              </w:rPr>
              <w:t xml:space="preserve"> </w:t>
            </w:r>
          </w:p>
          <w:p w:rsidRPr="00237376" w:rsidR="00237376" w:rsidP="00237376" w:rsidRDefault="00237376" w14:paraId="224FDCC0" w14:textId="3962AAD1">
            <w:pPr>
              <w:ind w:left="360"/>
              <w:rPr>
                <w:sz w:val="20"/>
                <w:szCs w:val="20"/>
              </w:rPr>
            </w:pPr>
          </w:p>
        </w:tc>
        <w:tc>
          <w:tcPr>
            <w:tcW w:w="5860"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9350B4" w:rsidTr="55EA8E5B" w14:paraId="037E9B41" w14:textId="77777777">
        <w:trPr>
          <w:trHeight w:val="90"/>
        </w:trPr>
        <w:tc>
          <w:tcPr>
            <w:tcW w:w="2875" w:type="dxa"/>
            <w:vMerge/>
            <w:tcMar/>
          </w:tcPr>
          <w:p w:rsidRPr="00AF06C6" w:rsidR="009350B4" w:rsidP="009350B4" w:rsidRDefault="009350B4" w14:paraId="3420DC1D" w14:textId="77777777">
            <w:pPr>
              <w:jc w:val="both"/>
              <w:rPr>
                <w:b/>
                <w:sz w:val="20"/>
                <w:szCs w:val="20"/>
              </w:rPr>
            </w:pPr>
          </w:p>
        </w:tc>
        <w:tc>
          <w:tcPr>
            <w:tcW w:w="4215" w:type="dxa"/>
            <w:tcMar/>
          </w:tcPr>
          <w:p w:rsidR="009350B4" w:rsidP="798A2A75" w:rsidRDefault="009350B4" w14:paraId="1EDBC0BB" w14:textId="77777777">
            <w:pPr>
              <w:pStyle w:val="ListParagraph"/>
              <w:numPr>
                <w:ilvl w:val="0"/>
                <w:numId w:val="10"/>
              </w:numPr>
              <w:rPr>
                <w:b w:val="1"/>
                <w:bCs w:val="1"/>
                <w:color w:val="4472C4" w:themeColor="accent1" w:themeTint="FF" w:themeShade="FF"/>
                <w:sz w:val="20"/>
                <w:szCs w:val="20"/>
                <w:highlight w:val="yellow"/>
              </w:rPr>
            </w:pPr>
            <w:r w:rsidRPr="798A2A75" w:rsidR="009350B4">
              <w:rPr>
                <w:b w:val="1"/>
                <w:bCs w:val="1"/>
                <w:color w:val="4472C4" w:themeColor="accent1" w:themeTint="FF" w:themeShade="FF"/>
                <w:sz w:val="20"/>
                <w:szCs w:val="20"/>
                <w:highlight w:val="yellow"/>
              </w:rPr>
              <w:t>Strengthened global framework on sport for development and peace</w:t>
            </w:r>
          </w:p>
          <w:p w:rsidRPr="002F14B4" w:rsidR="009350B4" w:rsidP="009350B4" w:rsidRDefault="009350B4" w14:paraId="6BA92497" w14:textId="10194261">
            <w:pPr>
              <w:pStyle w:val="ListParagraph"/>
              <w:rPr>
                <w:sz w:val="20"/>
                <w:szCs w:val="20"/>
              </w:rPr>
            </w:pPr>
          </w:p>
        </w:tc>
        <w:tc>
          <w:tcPr>
            <w:tcW w:w="5860" w:type="dxa"/>
            <w:tcMar/>
          </w:tcPr>
          <w:p w:rsidRPr="00A36745" w:rsidR="009350B4" w:rsidP="798A2A75" w:rsidRDefault="009350B4" w14:paraId="487E53EE" w14:textId="77777777">
            <w:pPr>
              <w:pStyle w:val="ListParagraph"/>
              <w:numPr>
                <w:ilvl w:val="0"/>
                <w:numId w:val="10"/>
              </w:numPr>
              <w:rPr>
                <w:rFonts w:ascii="Calibri" w:hAnsi="Calibri" w:eastAsia="Calibri" w:cs="Calibri" w:asciiTheme="minorAscii" w:hAnsiTheme="minorAscii" w:eastAsiaTheme="minorAscii" w:cstheme="minorAscii"/>
                <w:b w:val="1"/>
                <w:bCs w:val="1"/>
                <w:color w:val="4472C4" w:themeColor="accent1"/>
                <w:sz w:val="20"/>
                <w:szCs w:val="20"/>
                <w:highlight w:val="yellow"/>
              </w:rPr>
            </w:pPr>
            <w:r w:rsidRPr="798A2A75" w:rsidR="009350B4">
              <w:rPr>
                <w:rFonts w:ascii="Calibri" w:hAnsi="Calibri" w:eastAsia="Calibri" w:cs="Calibri" w:asciiTheme="minorAscii" w:hAnsiTheme="minorAscii" w:eastAsiaTheme="minorAscii" w:cstheme="minorAscii"/>
                <w:b w:val="1"/>
                <w:bCs w:val="1"/>
                <w:color w:val="4472C4" w:themeColor="accent1" w:themeTint="FF" w:themeShade="FF"/>
                <w:sz w:val="20"/>
                <w:szCs w:val="20"/>
                <w:highlight w:val="yellow"/>
              </w:rPr>
              <w:t>Other (please specify)</w:t>
            </w:r>
          </w:p>
          <w:p w:rsidRPr="00A36745" w:rsidR="009350B4" w:rsidP="798A2A75" w:rsidRDefault="009350B4" w14:paraId="3166B797" w14:textId="77777777">
            <w:pPr>
              <w:rPr>
                <w:rFonts w:ascii="Calibri" w:hAnsi="Calibri" w:eastAsia="Calibri" w:cs="Calibri" w:asciiTheme="minorAscii" w:hAnsiTheme="minorAscii" w:eastAsiaTheme="minorAscii" w:cstheme="minorAscii"/>
                <w:color w:val="4472C4" w:themeColor="accent1"/>
                <w:sz w:val="20"/>
                <w:szCs w:val="20"/>
                <w:highlight w:val="yellow"/>
              </w:rPr>
            </w:pPr>
          </w:p>
          <w:p w:rsidRPr="00A36745" w:rsidR="009350B4" w:rsidP="798A2A75" w:rsidRDefault="009350B4" w14:paraId="4C9DE56F" w14:textId="77777777">
            <w:pPr>
              <w:pStyle w:val="ListParagraph"/>
              <w:numPr>
                <w:ilvl w:val="0"/>
                <w:numId w:val="13"/>
              </w:numPr>
              <w:rPr>
                <w:rFonts w:ascii="Calibri" w:hAnsi="Calibri" w:eastAsia="Calibri" w:cs="Calibri" w:asciiTheme="minorAscii" w:hAnsiTheme="minorAscii" w:eastAsiaTheme="minorAscii" w:cstheme="minorAscii"/>
                <w:color w:val="4472C4" w:themeColor="accent1"/>
                <w:sz w:val="20"/>
                <w:szCs w:val="20"/>
                <w:highlight w:val="yellow"/>
              </w:rPr>
            </w:pP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 xml:space="preserve">Ensure more people from more diverse backgrounds, benefit from </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participating</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 xml:space="preserve"> in community sports </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programmes</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 xml:space="preserve"> and accessing Olympism “365 days a year”</w:t>
            </w:r>
          </w:p>
          <w:p w:rsidRPr="00A36745" w:rsidR="009350B4" w:rsidP="798A2A75" w:rsidRDefault="009350B4" w14:paraId="6077BB66" w14:textId="77777777">
            <w:pPr>
              <w:pStyle w:val="ListParagraph"/>
              <w:numPr>
                <w:ilvl w:val="0"/>
                <w:numId w:val="13"/>
              </w:numPr>
              <w:rPr>
                <w:rFonts w:ascii="Calibri" w:hAnsi="Calibri" w:eastAsia="Calibri" w:cs="Calibri" w:asciiTheme="minorAscii" w:hAnsiTheme="minorAscii" w:eastAsiaTheme="minorAscii" w:cstheme="minorAscii"/>
                <w:color w:val="4472C4" w:themeColor="accent1"/>
                <w:sz w:val="20"/>
                <w:szCs w:val="20"/>
                <w:highlight w:val="yellow"/>
              </w:rPr>
            </w:pP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 xml:space="preserve">Improve societal recognition of the value and essential service provided by safe, </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inclusive</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 xml:space="preserve"> and sustainable community sports </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organisations</w:t>
            </w: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 xml:space="preserve">. </w:t>
            </w:r>
          </w:p>
          <w:p w:rsidRPr="00A36745" w:rsidR="009350B4" w:rsidP="798A2A75" w:rsidRDefault="009350B4" w14:paraId="6C5D1D5B" w14:textId="631C6EAA">
            <w:pPr>
              <w:pStyle w:val="ListParagraph"/>
              <w:numPr>
                <w:ilvl w:val="0"/>
                <w:numId w:val="13"/>
              </w:numPr>
              <w:rPr>
                <w:rFonts w:ascii="Calibri" w:hAnsi="Calibri" w:eastAsia="Calibri" w:cs="Calibri" w:asciiTheme="minorAscii" w:hAnsiTheme="minorAscii" w:eastAsiaTheme="minorAscii" w:cstheme="minorAscii"/>
                <w:color w:val="4472C4" w:themeColor="accent1"/>
                <w:sz w:val="20"/>
                <w:szCs w:val="20"/>
                <w:highlight w:val="yellow"/>
              </w:rPr>
            </w:pPr>
            <w:r w:rsidRPr="798A2A75" w:rsidR="009350B4">
              <w:rPr>
                <w:rFonts w:ascii="Calibri" w:hAnsi="Calibri" w:eastAsia="Calibri" w:cs="Calibri" w:asciiTheme="minorAscii" w:hAnsiTheme="minorAscii" w:eastAsiaTheme="minorAscii" w:cstheme="minorAscii"/>
                <w:color w:val="4472C4" w:themeColor="accent1" w:themeTint="FF" w:themeShade="FF"/>
                <w:sz w:val="20"/>
                <w:szCs w:val="20"/>
                <w:highlight w:val="yellow"/>
              </w:rPr>
              <w:t xml:space="preserve">Enhance collaboration between the sports movement, the health and social development sector, and for-purpose businesses where there is shared value. </w:t>
            </w:r>
          </w:p>
          <w:p w:rsidRPr="000E24A9" w:rsidR="009350B4" w:rsidP="009350B4" w:rsidRDefault="009350B4" w14:paraId="52EDAFD0" w14:textId="668D734E">
            <w:pPr>
              <w:pStyle w:val="ListParagraph"/>
              <w:rPr>
                <w:rFonts w:ascii="Olympic Sans" w:hAnsi="Olympic Sans"/>
                <w:sz w:val="20"/>
                <w:szCs w:val="20"/>
              </w:rPr>
            </w:pPr>
          </w:p>
        </w:tc>
      </w:tr>
      <w:tr w:rsidRPr="00AF06C6" w:rsidR="009350B4" w:rsidTr="55EA8E5B" w14:paraId="49B9284D" w14:textId="77777777">
        <w:tc>
          <w:tcPr>
            <w:tcW w:w="2875" w:type="dxa"/>
            <w:tcMar/>
          </w:tcPr>
          <w:p w:rsidR="009350B4" w:rsidP="009350B4" w:rsidRDefault="009350B4" w14:paraId="058AD743" w14:textId="77777777">
            <w:pPr>
              <w:rPr>
                <w:b/>
                <w:sz w:val="20"/>
                <w:szCs w:val="20"/>
              </w:rPr>
            </w:pPr>
            <w:r>
              <w:rPr>
                <w:b/>
                <w:sz w:val="20"/>
                <w:szCs w:val="20"/>
              </w:rPr>
              <w:t>Situation</w:t>
            </w:r>
          </w:p>
          <w:p w:rsidRPr="00AF06C6" w:rsidR="009350B4" w:rsidP="009350B4" w:rsidRDefault="009350B4" w14:paraId="10762F36" w14:textId="2568357F">
            <w:pPr>
              <w:rPr>
                <w:b/>
                <w:sz w:val="20"/>
                <w:szCs w:val="20"/>
              </w:rPr>
            </w:pPr>
          </w:p>
        </w:tc>
        <w:tc>
          <w:tcPr>
            <w:tcW w:w="10075" w:type="dxa"/>
            <w:gridSpan w:val="2"/>
            <w:tcMar/>
          </w:tcPr>
          <w:p w:rsidR="009350B4" w:rsidP="009350B4" w:rsidRDefault="009350B4" w14:paraId="2B1B434C" w14:textId="77777777">
            <w:pPr>
              <w:pStyle w:val="ListParagraph"/>
              <w:ind w:left="0"/>
              <w:rPr>
                <w:i/>
                <w:iCs/>
                <w:sz w:val="20"/>
                <w:szCs w:val="20"/>
              </w:rPr>
            </w:pPr>
            <w:r w:rsidRPr="00727B9C">
              <w:rPr>
                <w:i/>
                <w:iCs/>
                <w:sz w:val="20"/>
                <w:szCs w:val="20"/>
              </w:rPr>
              <w:t>What is the challenge or problem that the initiative aims to address?</w:t>
            </w:r>
          </w:p>
          <w:p w:rsidR="00114628" w:rsidP="798A2A75" w:rsidRDefault="00114628" w14:paraId="6AB274E2" w14:textId="77777777">
            <w:pPr>
              <w:pStyle w:val="ListParagraph"/>
              <w:ind w:left="0"/>
              <w:rPr>
                <w:i w:val="1"/>
                <w:iCs w:val="1"/>
                <w:sz w:val="20"/>
                <w:szCs w:val="20"/>
              </w:rPr>
            </w:pPr>
          </w:p>
          <w:p w:rsidR="1C35F2C1" w:rsidP="798A2A75" w:rsidRDefault="1C35F2C1" w14:paraId="1B858E42" w14:textId="28E5F9CF">
            <w:pPr>
              <w:pStyle w:val="ListParagraph"/>
              <w:ind w:left="0"/>
              <w:rPr>
                <w:rFonts w:ascii="Olympic Sans" w:hAnsi="Olympic Sans"/>
                <w:color w:val="4472C4" w:themeColor="accent1" w:themeTint="FF" w:themeShade="FF"/>
                <w:sz w:val="20"/>
                <w:szCs w:val="20"/>
                <w:lang w:val="en-GB"/>
              </w:rPr>
            </w:pPr>
            <w:r w:rsidRPr="798A2A75" w:rsidR="1C35F2C1">
              <w:rPr>
                <w:rFonts w:ascii="Olympic Sans" w:hAnsi="Olympic Sans"/>
                <w:color w:val="4472C4" w:themeColor="accent1" w:themeTint="FF" w:themeShade="FF"/>
                <w:sz w:val="20"/>
                <w:szCs w:val="20"/>
                <w:lang w:val="en-GB"/>
              </w:rPr>
              <w:t>The IOC’s Olympism365 strategy responds to global social, eco</w:t>
            </w:r>
            <w:r w:rsidRPr="798A2A75" w:rsidR="1C35F2C1">
              <w:rPr>
                <w:rFonts w:ascii="Olympic Sans" w:hAnsi="Olympic Sans"/>
                <w:color w:val="4472C4" w:themeColor="accent1" w:themeTint="FF" w:themeShade="FF"/>
                <w:sz w:val="20"/>
                <w:szCs w:val="20"/>
                <w:lang w:val="en-GB"/>
              </w:rPr>
              <w:t>nomic an</w:t>
            </w:r>
            <w:r w:rsidRPr="798A2A75" w:rsidR="1C35F2C1">
              <w:rPr>
                <w:rFonts w:ascii="Olympic Sans" w:hAnsi="Olympic Sans"/>
                <w:color w:val="4472C4" w:themeColor="accent1" w:themeTint="FF" w:themeShade="FF"/>
                <w:sz w:val="20"/>
                <w:szCs w:val="20"/>
                <w:lang w:val="en-GB"/>
              </w:rPr>
              <w:t>d environmental challenges, that have been further exa</w:t>
            </w:r>
            <w:r w:rsidRPr="798A2A75" w:rsidR="1C35F2C1">
              <w:rPr>
                <w:rFonts w:ascii="Olympic Sans" w:hAnsi="Olympic Sans"/>
                <w:color w:val="4472C4" w:themeColor="accent1" w:themeTint="FF" w:themeShade="FF"/>
                <w:sz w:val="20"/>
                <w:szCs w:val="20"/>
                <w:lang w:val="en-GB"/>
              </w:rPr>
              <w:t>cerbated by</w:t>
            </w:r>
            <w:r w:rsidRPr="798A2A75" w:rsidR="1C35F2C1">
              <w:rPr>
                <w:rFonts w:ascii="Olympic Sans" w:hAnsi="Olympic Sans"/>
                <w:color w:val="4472C4" w:themeColor="accent1" w:themeTint="FF" w:themeShade="FF"/>
                <w:sz w:val="20"/>
                <w:szCs w:val="20"/>
                <w:lang w:val="en-GB"/>
              </w:rPr>
              <w:t xml:space="preserve"> climate change, cost of living crisis and the ongoing impact of the COVID-19 pandemic, including: </w:t>
            </w:r>
          </w:p>
          <w:p w:rsidR="1C35F2C1" w:rsidP="798A2A75" w:rsidRDefault="1C35F2C1" w14:paraId="1E083290" w14:textId="74D21FE9">
            <w:pPr>
              <w:pStyle w:val="ListParagraph"/>
              <w:numPr>
                <w:ilvl w:val="0"/>
                <w:numId w:val="24"/>
              </w:numPr>
              <w:rPr>
                <w:rFonts w:ascii="Olympic Sans" w:hAnsi="Olympic Sans"/>
                <w:color w:val="4472C4" w:themeColor="accent1" w:themeTint="FF" w:themeShade="FF"/>
                <w:sz w:val="20"/>
                <w:szCs w:val="20"/>
                <w:lang w:val="en-SG"/>
              </w:rPr>
            </w:pPr>
            <w:r w:rsidRPr="798A2A75" w:rsidR="1C35F2C1">
              <w:rPr>
                <w:rFonts w:ascii="Olympic Sans" w:hAnsi="Olympic Sans"/>
                <w:color w:val="4472C4" w:themeColor="accent1" w:themeTint="FF" w:themeShade="FF"/>
                <w:sz w:val="20"/>
                <w:szCs w:val="20"/>
                <w:lang w:val="en-SG"/>
              </w:rPr>
              <w:t xml:space="preserve">Insufficient physical activity, lack of awareness on the benefits of sports for physical and mental health, and high morbidity and mortality from NCDs. </w:t>
            </w:r>
          </w:p>
          <w:p w:rsidR="1C35F2C1" w:rsidP="798A2A75" w:rsidRDefault="1C35F2C1" w14:paraId="21089BC8" w14:textId="6212E26A">
            <w:pPr>
              <w:pStyle w:val="ListParagraph"/>
              <w:numPr>
                <w:ilvl w:val="0"/>
                <w:numId w:val="24"/>
              </w:numPr>
              <w:rPr>
                <w:rFonts w:ascii="Olympic Sans" w:hAnsi="Olympic Sans"/>
                <w:color w:val="4472C4" w:themeColor="accent1" w:themeTint="FF" w:themeShade="FF"/>
                <w:sz w:val="20"/>
                <w:szCs w:val="20"/>
                <w:lang w:val="en-SG"/>
              </w:rPr>
            </w:pPr>
            <w:r w:rsidRPr="798A2A75" w:rsidR="1C35F2C1">
              <w:rPr>
                <w:rFonts w:ascii="Olympic Sans" w:hAnsi="Olympic Sans"/>
                <w:color w:val="4472C4" w:themeColor="accent1" w:themeTint="FF" w:themeShade="FF"/>
                <w:sz w:val="20"/>
                <w:szCs w:val="20"/>
                <w:lang w:val="en-SG"/>
              </w:rPr>
              <w:t xml:space="preserve">Discrimination and under-representation of marginalised groups across all levels of society and sport, the pervasiveness of harmful gender and social norms, and absence of inclusive sport infrastructure. </w:t>
            </w:r>
          </w:p>
          <w:p w:rsidR="1C35F2C1" w:rsidP="798A2A75" w:rsidRDefault="1C35F2C1" w14:paraId="5B3F4E39" w14:textId="0D0A4C60">
            <w:pPr>
              <w:pStyle w:val="ListParagraph"/>
              <w:numPr>
                <w:ilvl w:val="0"/>
                <w:numId w:val="24"/>
              </w:numPr>
              <w:rPr>
                <w:rFonts w:ascii="Olympic Sans" w:hAnsi="Olympic Sans"/>
                <w:color w:val="4472C4" w:themeColor="accent1" w:themeTint="FF" w:themeShade="FF"/>
                <w:sz w:val="20"/>
                <w:szCs w:val="20"/>
                <w:lang w:val="en-SG"/>
              </w:rPr>
            </w:pPr>
            <w:r w:rsidRPr="798A2A75" w:rsidR="1C35F2C1">
              <w:rPr>
                <w:rFonts w:ascii="Olympic Sans" w:hAnsi="Olympic Sans"/>
                <w:color w:val="4472C4" w:themeColor="accent1" w:themeTint="FF" w:themeShade="FF"/>
                <w:sz w:val="20"/>
                <w:szCs w:val="20"/>
                <w:lang w:val="en-SG"/>
              </w:rPr>
              <w:t xml:space="preserve">Mass unemployment and loss of livelihoods, and limited access to transferable, entrepreneurial and employability skills for youth. </w:t>
            </w:r>
          </w:p>
          <w:p w:rsidR="1C35F2C1" w:rsidP="798A2A75" w:rsidRDefault="1C35F2C1" w14:paraId="2B3FC37E" w14:textId="6293C0FA">
            <w:pPr>
              <w:pStyle w:val="ListParagraph"/>
              <w:numPr>
                <w:ilvl w:val="0"/>
                <w:numId w:val="24"/>
              </w:numPr>
              <w:rPr>
                <w:rFonts w:ascii="Olympic Sans" w:hAnsi="Olympic Sans"/>
                <w:color w:val="4472C4" w:themeColor="accent1" w:themeTint="FF" w:themeShade="FF"/>
                <w:sz w:val="20"/>
                <w:szCs w:val="20"/>
                <w:lang w:val="en-SG"/>
              </w:rPr>
            </w:pPr>
            <w:r w:rsidRPr="798A2A75" w:rsidR="1C35F2C1">
              <w:rPr>
                <w:rFonts w:ascii="Olympic Sans" w:hAnsi="Olympic Sans"/>
                <w:color w:val="4472C4" w:themeColor="accent1" w:themeTint="FF" w:themeShade="FF"/>
                <w:sz w:val="20"/>
                <w:szCs w:val="20"/>
                <w:lang w:val="en-SG"/>
              </w:rPr>
              <w:t>High level</w:t>
            </w:r>
            <w:r w:rsidRPr="798A2A75" w:rsidR="1C35F2C1">
              <w:rPr>
                <w:rFonts w:ascii="Olympic Sans" w:hAnsi="Olympic Sans"/>
                <w:color w:val="4472C4" w:themeColor="accent1" w:themeTint="FF" w:themeShade="FF"/>
                <w:sz w:val="20"/>
                <w:szCs w:val="20"/>
                <w:lang w:val="en-SG"/>
              </w:rPr>
              <w:t xml:space="preserve"> of crime, gang activity and anti-social behaviour leading to unsafe communities.</w:t>
            </w:r>
          </w:p>
          <w:p w:rsidR="798A2A75" w:rsidP="798A2A75" w:rsidRDefault="798A2A75" w14:paraId="1079E67A" w14:textId="29E36BB2">
            <w:pPr>
              <w:pStyle w:val="ListParagraph"/>
              <w:ind w:left="0"/>
              <w:rPr>
                <w:i w:val="1"/>
                <w:iCs w:val="1"/>
                <w:sz w:val="20"/>
                <w:szCs w:val="20"/>
              </w:rPr>
            </w:pPr>
          </w:p>
          <w:p w:rsidRPr="00727B9C" w:rsidR="005536BE" w:rsidP="798A2A75" w:rsidRDefault="005536BE" w14:paraId="08D08447" w14:textId="237B8560">
            <w:pPr>
              <w:pStyle w:val="ListParagraph"/>
              <w:ind w:left="0"/>
              <w:rPr>
                <w:rFonts w:ascii="Olympic Sans" w:hAnsi="Olympic Sans"/>
                <w:color w:val="4472C4" w:themeColor="accent1"/>
                <w:sz w:val="20"/>
                <w:szCs w:val="20"/>
                <w:lang w:val="en-GB"/>
              </w:rPr>
            </w:pPr>
            <w:r w:rsidRPr="798A2A75" w:rsidR="00E35181">
              <w:rPr>
                <w:rFonts w:ascii="Olympic Sans" w:hAnsi="Olympic Sans"/>
                <w:color w:val="4472C4" w:themeColor="accent1" w:themeTint="FF" w:themeShade="FF"/>
                <w:sz w:val="20"/>
                <w:szCs w:val="20"/>
                <w:lang w:val="en-GB"/>
              </w:rPr>
              <w:t>The</w:t>
            </w:r>
            <w:r w:rsidRPr="798A2A75" w:rsidR="00457306">
              <w:rPr>
                <w:rFonts w:ascii="Olympic Sans" w:hAnsi="Olympic Sans"/>
                <w:color w:val="4472C4" w:themeColor="accent1" w:themeTint="FF" w:themeShade="FF"/>
                <w:sz w:val="20"/>
                <w:szCs w:val="20"/>
                <w:lang w:val="en-GB"/>
              </w:rPr>
              <w:t xml:space="preserve"> </w:t>
            </w:r>
            <w:r w:rsidRPr="798A2A75" w:rsidR="32E4E208">
              <w:rPr>
                <w:rFonts w:ascii="Olympic Sans" w:hAnsi="Olympic Sans"/>
                <w:color w:val="4472C4" w:themeColor="accent1" w:themeTint="FF" w:themeShade="FF"/>
                <w:sz w:val="20"/>
                <w:szCs w:val="20"/>
                <w:lang w:val="en-GB"/>
              </w:rPr>
              <w:t xml:space="preserve">IOC’s </w:t>
            </w:r>
            <w:r w:rsidRPr="798A2A75" w:rsidR="00457306">
              <w:rPr>
                <w:rFonts w:ascii="Olympic Sans" w:hAnsi="Olympic Sans"/>
                <w:color w:val="4472C4" w:themeColor="accent1" w:themeTint="FF" w:themeShade="FF"/>
                <w:sz w:val="20"/>
                <w:szCs w:val="20"/>
                <w:lang w:val="en-GB"/>
              </w:rPr>
              <w:t xml:space="preserve">Olympism365 strategy </w:t>
            </w:r>
            <w:r w:rsidRPr="798A2A75" w:rsidR="06645303">
              <w:rPr>
                <w:rFonts w:ascii="Olympic Sans" w:hAnsi="Olympic Sans"/>
                <w:color w:val="4472C4" w:themeColor="accent1" w:themeTint="FF" w:themeShade="FF"/>
                <w:sz w:val="20"/>
                <w:szCs w:val="20"/>
                <w:lang w:val="en-GB"/>
              </w:rPr>
              <w:t xml:space="preserve">also </w:t>
            </w:r>
            <w:r w:rsidRPr="798A2A75" w:rsidR="00457306">
              <w:rPr>
                <w:rFonts w:ascii="Olympic Sans" w:hAnsi="Olympic Sans"/>
                <w:color w:val="4472C4" w:themeColor="accent1" w:themeTint="FF" w:themeShade="FF"/>
                <w:sz w:val="20"/>
                <w:szCs w:val="20"/>
                <w:lang w:val="en-GB"/>
              </w:rPr>
              <w:t>aims to</w:t>
            </w:r>
            <w:r w:rsidRPr="798A2A75" w:rsidR="74B5F5DE">
              <w:rPr>
                <w:rFonts w:ascii="Olympic Sans" w:hAnsi="Olympic Sans"/>
                <w:color w:val="4472C4" w:themeColor="accent1" w:themeTint="FF" w:themeShade="FF"/>
                <w:sz w:val="20"/>
                <w:szCs w:val="20"/>
                <w:lang w:val="en-GB"/>
              </w:rPr>
              <w:t xml:space="preserve"> address systemic challenges </w:t>
            </w:r>
            <w:r w:rsidRPr="798A2A75" w:rsidR="20AA3FFD">
              <w:rPr>
                <w:rFonts w:ascii="Olympic Sans" w:hAnsi="Olympic Sans"/>
                <w:color w:val="4472C4" w:themeColor="accent1" w:themeTint="FF" w:themeShade="FF"/>
                <w:sz w:val="20"/>
                <w:szCs w:val="20"/>
                <w:lang w:val="en-GB"/>
              </w:rPr>
              <w:t>in the sport for sustainable development ecosystem</w:t>
            </w:r>
            <w:r w:rsidRPr="798A2A75" w:rsidR="005536BE">
              <w:rPr>
                <w:rFonts w:ascii="Olympic Sans" w:hAnsi="Olympic Sans"/>
                <w:color w:val="4472C4" w:themeColor="accent1" w:themeTint="FF" w:themeShade="FF"/>
                <w:sz w:val="20"/>
                <w:szCs w:val="20"/>
                <w:lang w:val="en-GB"/>
              </w:rPr>
              <w:t xml:space="preserve"> </w:t>
            </w:r>
            <w:r w:rsidRPr="798A2A75" w:rsidR="005536BE">
              <w:rPr>
                <w:rFonts w:ascii="Olympic Sans" w:hAnsi="Olympic Sans"/>
                <w:color w:val="4472C4" w:themeColor="accent1" w:themeTint="FF" w:themeShade="FF"/>
                <w:sz w:val="20"/>
                <w:szCs w:val="20"/>
                <w:lang w:val="en-GB"/>
              </w:rPr>
              <w:t>including</w:t>
            </w:r>
            <w:r w:rsidRPr="798A2A75" w:rsidR="005536BE">
              <w:rPr>
                <w:rFonts w:ascii="Olympic Sans" w:hAnsi="Olympic Sans"/>
                <w:color w:val="4472C4" w:themeColor="accent1" w:themeTint="FF" w:themeShade="FF"/>
                <w:sz w:val="20"/>
                <w:szCs w:val="20"/>
                <w:lang w:val="en-GB"/>
              </w:rPr>
              <w:t>:</w:t>
            </w:r>
          </w:p>
          <w:p w:rsidRPr="00727B9C" w:rsidR="005536BE" w:rsidP="00CA15A2" w:rsidRDefault="005536BE" w14:paraId="426F3AC9" w14:textId="77777777">
            <w:pPr>
              <w:pStyle w:val="ListParagraph"/>
              <w:numPr>
                <w:ilvl w:val="0"/>
                <w:numId w:val="25"/>
              </w:numPr>
              <w:rPr>
                <w:rFonts w:ascii="Olympic Sans" w:hAnsi="Olympic Sans"/>
                <w:color w:val="4472C4" w:themeColor="accent1"/>
                <w:sz w:val="20"/>
                <w:szCs w:val="20"/>
                <w:lang w:val="en-GB"/>
              </w:rPr>
            </w:pPr>
            <w:r w:rsidRPr="00727B9C">
              <w:rPr>
                <w:rFonts w:ascii="Olympic Sans" w:hAnsi="Olympic Sans"/>
                <w:color w:val="4472C4" w:themeColor="accent1"/>
                <w:sz w:val="20"/>
                <w:szCs w:val="20"/>
                <w:lang w:val="en-GB"/>
              </w:rPr>
              <w:t>Limited sustainable investment mechanisms in sport for sustainable development programmes</w:t>
            </w:r>
          </w:p>
          <w:p w:rsidRPr="00727B9C" w:rsidR="005536BE" w:rsidP="00CA15A2" w:rsidRDefault="005536BE" w14:paraId="402F0431" w14:textId="77777777">
            <w:pPr>
              <w:pStyle w:val="ListParagraph"/>
              <w:numPr>
                <w:ilvl w:val="0"/>
                <w:numId w:val="25"/>
              </w:numPr>
              <w:rPr>
                <w:rFonts w:ascii="Olympic Sans" w:hAnsi="Olympic Sans"/>
                <w:color w:val="4472C4" w:themeColor="accent1"/>
                <w:sz w:val="20"/>
                <w:szCs w:val="20"/>
                <w:lang w:val="en-GB"/>
              </w:rPr>
            </w:pPr>
            <w:r w:rsidRPr="00727B9C">
              <w:rPr>
                <w:rFonts w:ascii="Olympic Sans" w:hAnsi="Olympic Sans"/>
                <w:color w:val="4472C4" w:themeColor="accent1"/>
                <w:sz w:val="20"/>
                <w:szCs w:val="20"/>
                <w:lang w:val="en-GB"/>
              </w:rPr>
              <w:t>Limited access to high quality, transformative sport programming for youth, disadvantaged and marginalised people and communities</w:t>
            </w:r>
          </w:p>
          <w:p w:rsidRPr="00727B9C" w:rsidR="005536BE" w:rsidP="00CA15A2" w:rsidRDefault="005536BE" w14:paraId="66C0971A" w14:textId="77777777">
            <w:pPr>
              <w:pStyle w:val="ListParagraph"/>
              <w:numPr>
                <w:ilvl w:val="0"/>
                <w:numId w:val="25"/>
              </w:numPr>
              <w:rPr>
                <w:rFonts w:ascii="Olympic Sans" w:hAnsi="Olympic Sans"/>
                <w:color w:val="4472C4" w:themeColor="accent1"/>
                <w:sz w:val="20"/>
                <w:szCs w:val="20"/>
                <w:lang w:val="en-GB"/>
              </w:rPr>
            </w:pPr>
            <w:r w:rsidRPr="00727B9C">
              <w:rPr>
                <w:rFonts w:ascii="Olympic Sans" w:hAnsi="Olympic Sans"/>
                <w:color w:val="4472C4" w:themeColor="accent1"/>
                <w:sz w:val="20"/>
                <w:szCs w:val="20"/>
                <w:lang w:val="en-GB"/>
              </w:rPr>
              <w:t>Lack of capacity in mainstreaming sport for sustainable development approaches</w:t>
            </w:r>
          </w:p>
          <w:p w:rsidRPr="00727B9C" w:rsidR="005536BE" w:rsidP="00CA15A2" w:rsidRDefault="005536BE" w14:paraId="0571AF58" w14:textId="77777777">
            <w:pPr>
              <w:pStyle w:val="ListParagraph"/>
              <w:numPr>
                <w:ilvl w:val="0"/>
                <w:numId w:val="25"/>
              </w:numPr>
              <w:rPr>
                <w:rFonts w:ascii="Olympic Sans" w:hAnsi="Olympic Sans"/>
                <w:color w:val="4472C4" w:themeColor="accent1"/>
                <w:sz w:val="20"/>
                <w:szCs w:val="20"/>
                <w:lang w:val="en-GB"/>
              </w:rPr>
            </w:pPr>
            <w:r w:rsidRPr="00727B9C">
              <w:rPr>
                <w:rFonts w:ascii="Olympic Sans" w:hAnsi="Olympic Sans"/>
                <w:color w:val="4472C4" w:themeColor="accent1"/>
                <w:sz w:val="20"/>
                <w:szCs w:val="20"/>
                <w:lang w:val="en-GB"/>
              </w:rPr>
              <w:t>The untapped potential of the development sector and private sector collaborating to advance sport for sustainable development</w:t>
            </w:r>
          </w:p>
          <w:p w:rsidRPr="00727B9C" w:rsidR="005536BE" w:rsidP="00CA15A2" w:rsidRDefault="005536BE" w14:paraId="75606FD9" w14:textId="77777777">
            <w:pPr>
              <w:pStyle w:val="ListParagraph"/>
              <w:numPr>
                <w:ilvl w:val="0"/>
                <w:numId w:val="25"/>
              </w:numPr>
              <w:rPr>
                <w:rFonts w:ascii="Olympic Sans" w:hAnsi="Olympic Sans"/>
                <w:color w:val="4472C4" w:themeColor="accent1"/>
                <w:sz w:val="20"/>
                <w:szCs w:val="20"/>
                <w:lang w:val="en-GB"/>
              </w:rPr>
            </w:pPr>
            <w:r w:rsidRPr="00727B9C">
              <w:rPr>
                <w:rFonts w:ascii="Olympic Sans" w:hAnsi="Olympic Sans"/>
                <w:color w:val="4472C4" w:themeColor="accent1"/>
                <w:sz w:val="20"/>
                <w:szCs w:val="20"/>
                <w:lang w:val="en-GB"/>
              </w:rPr>
              <w:t>Limited skills and capacity to deliver high quality sport for sustainable development programmes</w:t>
            </w:r>
          </w:p>
          <w:p w:rsidRPr="00727B9C" w:rsidR="005536BE" w:rsidP="00CA15A2" w:rsidRDefault="005536BE" w14:paraId="0FAFD078" w14:textId="77777777">
            <w:pPr>
              <w:pStyle w:val="ListParagraph"/>
              <w:numPr>
                <w:ilvl w:val="0"/>
                <w:numId w:val="25"/>
              </w:numPr>
              <w:rPr>
                <w:rFonts w:ascii="Olympic Sans" w:hAnsi="Olympic Sans"/>
                <w:color w:val="4472C4" w:themeColor="accent1"/>
                <w:sz w:val="20"/>
                <w:szCs w:val="20"/>
                <w:lang w:val="en-GB"/>
              </w:rPr>
            </w:pPr>
            <w:r w:rsidRPr="00727B9C">
              <w:rPr>
                <w:rFonts w:ascii="Olympic Sans" w:hAnsi="Olympic Sans"/>
                <w:color w:val="4472C4" w:themeColor="accent1"/>
                <w:sz w:val="20"/>
                <w:szCs w:val="20"/>
                <w:lang w:val="en-GB"/>
              </w:rPr>
              <w:t>Inefficient funding and aid systems and a lack of cooperation amongst key stakeholders</w:t>
            </w:r>
          </w:p>
          <w:p w:rsidRPr="00727B9C" w:rsidR="005536BE" w:rsidP="00CA15A2" w:rsidRDefault="005536BE" w14:paraId="66DD5027" w14:textId="2765285B">
            <w:pPr>
              <w:pStyle w:val="ListParagraph"/>
              <w:numPr>
                <w:ilvl w:val="0"/>
                <w:numId w:val="25"/>
              </w:numPr>
              <w:rPr>
                <w:rFonts w:ascii="Olympic Sans" w:hAnsi="Olympic Sans"/>
                <w:color w:val="4472C4" w:themeColor="accent1"/>
                <w:sz w:val="20"/>
                <w:szCs w:val="20"/>
                <w:lang w:val="en-GB"/>
              </w:rPr>
            </w:pPr>
            <w:r w:rsidRPr="798A2A75" w:rsidR="005536BE">
              <w:rPr>
                <w:rFonts w:ascii="Olympic Sans" w:hAnsi="Olympic Sans"/>
                <w:color w:val="4472C4" w:themeColor="accent1" w:themeTint="FF" w:themeShade="FF"/>
                <w:sz w:val="20"/>
                <w:szCs w:val="20"/>
                <w:lang w:val="en-GB"/>
              </w:rPr>
              <w:t>Insufficient research, evidence and use of Monitoring, Evaluation and Learning to drive decision-making and accountability</w:t>
            </w:r>
            <w:r w:rsidRPr="798A2A75" w:rsidR="7DD2C1DF">
              <w:rPr>
                <w:rFonts w:ascii="Olympic Sans" w:hAnsi="Olympic Sans"/>
                <w:color w:val="4472C4" w:themeColor="accent1" w:themeTint="FF" w:themeShade="FF"/>
                <w:sz w:val="20"/>
                <w:szCs w:val="20"/>
                <w:lang w:val="en-GB"/>
              </w:rPr>
              <w:t xml:space="preserve"> in the intentional use of sport for sustainable development</w:t>
            </w:r>
            <w:r w:rsidRPr="798A2A75" w:rsidR="005536BE">
              <w:rPr>
                <w:rFonts w:ascii="Olympic Sans" w:hAnsi="Olympic Sans"/>
                <w:color w:val="4472C4" w:themeColor="accent1" w:themeTint="FF" w:themeShade="FF"/>
                <w:sz w:val="20"/>
                <w:szCs w:val="20"/>
                <w:lang w:val="en-GB"/>
              </w:rPr>
              <w:t xml:space="preserve">. </w:t>
            </w:r>
          </w:p>
          <w:p w:rsidRPr="00727B9C" w:rsidR="005536BE" w:rsidP="009350B4" w:rsidRDefault="005536BE" w14:paraId="072F4373" w14:textId="77777777">
            <w:pPr>
              <w:pStyle w:val="ListParagraph"/>
              <w:ind w:left="0"/>
              <w:rPr>
                <w:rFonts w:ascii="Olympic Sans" w:hAnsi="Olympic Sans"/>
                <w:bCs/>
                <w:color w:val="4472C4" w:themeColor="accent1"/>
                <w:sz w:val="20"/>
                <w:szCs w:val="20"/>
                <w:u w:val="single"/>
                <w:lang w:val="en-GB"/>
              </w:rPr>
            </w:pPr>
          </w:p>
          <w:p w:rsidRPr="00727B9C" w:rsidR="00DF78DC" w:rsidP="009350B4" w:rsidRDefault="00DF78DC" w14:paraId="20FDF553" w14:textId="65E8F819">
            <w:pPr>
              <w:pStyle w:val="ListParagraph"/>
              <w:ind w:left="0"/>
              <w:rPr>
                <w:sz w:val="20"/>
                <w:szCs w:val="20"/>
              </w:rPr>
            </w:pPr>
          </w:p>
        </w:tc>
      </w:tr>
      <w:tr w:rsidRPr="00AF06C6" w:rsidR="009350B4" w:rsidTr="55EA8E5B" w14:paraId="0D8E552A" w14:textId="77777777">
        <w:tc>
          <w:tcPr>
            <w:tcW w:w="2875" w:type="dxa"/>
            <w:tcMar/>
          </w:tcPr>
          <w:p w:rsidRPr="00AF06C6" w:rsidR="009350B4" w:rsidP="009350B4" w:rsidRDefault="009350B4" w14:paraId="43AEFDD9" w14:textId="7E57940C">
            <w:pPr>
              <w:rPr>
                <w:b/>
                <w:sz w:val="20"/>
                <w:szCs w:val="20"/>
              </w:rPr>
            </w:pPr>
            <w:r w:rsidRPr="00AF06C6">
              <w:rPr>
                <w:b/>
                <w:sz w:val="20"/>
                <w:szCs w:val="20"/>
              </w:rPr>
              <w:t>Implementation mechanisms</w:t>
            </w:r>
            <w:r>
              <w:rPr>
                <w:b/>
                <w:sz w:val="20"/>
                <w:szCs w:val="20"/>
              </w:rPr>
              <w:t>:</w:t>
            </w:r>
          </w:p>
          <w:p w:rsidRPr="00AF06C6" w:rsidR="009350B4" w:rsidP="009350B4" w:rsidRDefault="009350B4" w14:paraId="1031358C" w14:textId="77777777">
            <w:pPr>
              <w:jc w:val="both"/>
              <w:rPr>
                <w:b/>
                <w:sz w:val="20"/>
                <w:szCs w:val="20"/>
                <w:u w:val="single"/>
              </w:rPr>
            </w:pPr>
          </w:p>
        </w:tc>
        <w:tc>
          <w:tcPr>
            <w:tcW w:w="10075" w:type="dxa"/>
            <w:gridSpan w:val="2"/>
            <w:tcMar/>
          </w:tcPr>
          <w:p w:rsidR="009350B4" w:rsidP="009350B4" w:rsidRDefault="009350B4" w14:paraId="0230789E" w14:textId="1D86D377">
            <w:pPr>
              <w:pStyle w:val="ListParagraph"/>
              <w:ind w:left="0"/>
              <w:rPr>
                <w:i/>
                <w:iCs/>
                <w:sz w:val="20"/>
                <w:szCs w:val="20"/>
              </w:rPr>
            </w:pPr>
            <w:r w:rsidRPr="00727B9C">
              <w:rPr>
                <w:i/>
                <w:iCs/>
                <w:sz w:val="20"/>
                <w:szCs w:val="20"/>
              </w:rPr>
              <w:t>What are the means/processes of implementation of the initiative?</w:t>
            </w:r>
            <w:r w:rsidRPr="00727B9C" w:rsidR="00CF7989">
              <w:rPr>
                <w:i/>
                <w:iCs/>
                <w:sz w:val="20"/>
                <w:szCs w:val="20"/>
              </w:rPr>
              <w:t xml:space="preserve"> </w:t>
            </w:r>
            <w:r w:rsidRPr="00727B9C">
              <w:rPr>
                <w:i/>
                <w:iCs/>
                <w:sz w:val="20"/>
                <w:szCs w:val="20"/>
              </w:rPr>
              <w:t>What are the main deliverables/activities involved?</w:t>
            </w:r>
            <w:r w:rsidRPr="00727B9C" w:rsidR="00CF7989">
              <w:rPr>
                <w:i/>
                <w:iCs/>
                <w:sz w:val="20"/>
                <w:szCs w:val="20"/>
              </w:rPr>
              <w:t xml:space="preserve"> </w:t>
            </w:r>
            <w:r w:rsidRPr="00727B9C">
              <w:rPr>
                <w:i/>
                <w:iCs/>
                <w:sz w:val="20"/>
                <w:szCs w:val="20"/>
              </w:rPr>
              <w:t>What is the time frame of implementation?</w:t>
            </w:r>
          </w:p>
          <w:p w:rsidR="00CF7989" w:rsidP="009350B4" w:rsidRDefault="00CF7989" w14:paraId="1D1398AF" w14:textId="77777777">
            <w:pPr>
              <w:pStyle w:val="ListParagraph"/>
              <w:ind w:left="0"/>
              <w:rPr>
                <w:i/>
                <w:iCs/>
                <w:sz w:val="20"/>
                <w:szCs w:val="20"/>
              </w:rPr>
            </w:pPr>
          </w:p>
          <w:p w:rsidRPr="00727B9C" w:rsidR="0026386A" w:rsidP="00727B9C" w:rsidRDefault="00CF7989" w14:paraId="03DC685D" w14:textId="041E8C70">
            <w:pPr>
              <w:pStyle w:val="ListParagraph"/>
              <w:ind w:left="0"/>
              <w:rPr>
                <w:rFonts w:ascii="Olympic Sans" w:hAnsi="Olympic Sans"/>
                <w:color w:val="4472C4" w:themeColor="accent1"/>
                <w:sz w:val="20"/>
                <w:szCs w:val="20"/>
                <w:lang w:val="en-SG"/>
              </w:rPr>
            </w:pPr>
            <w:hyperlink w:tgtFrame="_blank" w:history="1" r:id="rId11">
              <w:r w:rsidRPr="00727B9C">
                <w:rPr>
                  <w:rStyle w:val="normaltextrun"/>
                  <w:rFonts w:ascii="Olympic Sans" w:hAnsi="Olympic Sans" w:cs="Segoe UI"/>
                  <w:color w:val="4472C4" w:themeColor="accent1"/>
                  <w:sz w:val="20"/>
                  <w:szCs w:val="20"/>
                  <w:u w:val="single"/>
                  <w:lang w:val="en-GB"/>
                </w:rPr>
                <w:t>Olympism365</w:t>
              </w:r>
            </w:hyperlink>
            <w:r w:rsidRPr="00727B9C">
              <w:rPr>
                <w:rStyle w:val="normaltextrun"/>
                <w:rFonts w:ascii="Olympic Sans" w:hAnsi="Olympic Sans" w:cs="Segoe UI"/>
                <w:color w:val="4472C4" w:themeColor="accent1"/>
                <w:sz w:val="20"/>
                <w:szCs w:val="20"/>
                <w:lang w:val="en-GB"/>
              </w:rPr>
              <w:t xml:space="preserve"> is the IOC’s strategy aimed at strengthening the role of sport as an important enabler for the Sustainable Development Goals (SDGs), </w:t>
            </w:r>
            <w:r w:rsidRPr="00727B9C" w:rsidR="0026386A">
              <w:rPr>
                <w:rFonts w:ascii="Olympic Sans" w:hAnsi="Olympic Sans" w:cs="Segoe UI"/>
                <w:color w:val="4472C4" w:themeColor="accent1"/>
                <w:sz w:val="20"/>
                <w:szCs w:val="20"/>
                <w:lang w:val="en-SG"/>
              </w:rPr>
              <w:t xml:space="preserve">which it achieves by collaborating with a range of </w:t>
            </w:r>
            <w:r w:rsidRPr="00727B9C" w:rsidR="140997C4">
              <w:rPr>
                <w:rFonts w:ascii="Olympic Sans" w:hAnsi="Olympic Sans" w:cs="Segoe UI"/>
                <w:color w:val="4472C4" w:themeColor="accent1"/>
                <w:sz w:val="20"/>
                <w:szCs w:val="20"/>
                <w:lang w:val="en-SG"/>
              </w:rPr>
              <w:t>collaborators</w:t>
            </w:r>
            <w:r w:rsidRPr="00727B9C" w:rsidR="0026386A">
              <w:rPr>
                <w:rFonts w:ascii="Olympic Sans" w:hAnsi="Olympic Sans" w:cs="Segoe UI"/>
                <w:color w:val="4472C4" w:themeColor="accent1"/>
                <w:sz w:val="20"/>
                <w:szCs w:val="20"/>
                <w:lang w:val="en-SG"/>
              </w:rPr>
              <w:t xml:space="preserve"> from both within and beyond the Ol</w:t>
            </w:r>
            <w:r w:rsidRPr="00727B9C" w:rsidR="152B0458">
              <w:rPr>
                <w:rFonts w:ascii="Olympic Sans" w:hAnsi="Olympic Sans" w:cs="Segoe UI"/>
                <w:color w:val="4472C4" w:themeColor="accent1"/>
                <w:sz w:val="20"/>
                <w:szCs w:val="20"/>
                <w:lang w:val="en-SG"/>
              </w:rPr>
              <w:t>y</w:t>
            </w:r>
            <w:r w:rsidRPr="00727B9C" w:rsidR="0026386A">
              <w:rPr>
                <w:rFonts w:ascii="Olympic Sans" w:hAnsi="Olympic Sans" w:cs="Segoe UI"/>
                <w:color w:val="4472C4" w:themeColor="accent1"/>
                <w:sz w:val="20"/>
                <w:szCs w:val="20"/>
                <w:lang w:val="en-SG"/>
              </w:rPr>
              <w:t xml:space="preserve">mpic Movement. </w:t>
            </w:r>
            <w:r w:rsidRPr="00727B9C" w:rsidR="00D961B5">
              <w:rPr>
                <w:rFonts w:ascii="Olympic Sans" w:hAnsi="Olympic Sans"/>
                <w:color w:val="4472C4" w:themeColor="accent1"/>
                <w:sz w:val="20"/>
                <w:szCs w:val="20"/>
                <w:lang w:val="en-SG"/>
              </w:rPr>
              <w:t>Olympism365 was endorsed by the IOC Executive Board in October 2021</w:t>
            </w:r>
            <w:r w:rsidRPr="00727B9C" w:rsidR="008B4484">
              <w:rPr>
                <w:rFonts w:ascii="Olympic Sans" w:hAnsi="Olympic Sans"/>
                <w:color w:val="4472C4" w:themeColor="accent1"/>
                <w:sz w:val="20"/>
                <w:szCs w:val="20"/>
                <w:lang w:val="en-SG"/>
              </w:rPr>
              <w:t xml:space="preserve">  to be the engine behind </w:t>
            </w:r>
            <w:r w:rsidRPr="00727B9C" w:rsidR="003330A2">
              <w:rPr>
                <w:rFonts w:ascii="Olympic Sans" w:hAnsi="Olympic Sans"/>
                <w:color w:val="4472C4" w:themeColor="accent1"/>
                <w:sz w:val="20"/>
                <w:szCs w:val="20"/>
                <w:lang w:val="en-SG"/>
              </w:rPr>
              <w:t xml:space="preserve">Recommendation 10 of Olympic Agenda 2020+5, with concrete initiatives extending until 2025. </w:t>
            </w:r>
          </w:p>
          <w:p w:rsidRPr="00727B9C" w:rsidR="0010564C" w:rsidP="00CF7989" w:rsidRDefault="0010564C" w14:paraId="0810E4B4" w14:textId="77777777">
            <w:pPr>
              <w:pStyle w:val="paragraph"/>
              <w:spacing w:before="0" w:beforeAutospacing="0" w:after="0" w:afterAutospacing="0"/>
              <w:textAlignment w:val="baseline"/>
              <w:rPr>
                <w:rFonts w:ascii="Olympic Sans" w:hAnsi="Olympic Sans" w:cs="Segoe UI"/>
                <w:color w:val="4472C4" w:themeColor="accent1"/>
                <w:sz w:val="20"/>
                <w:szCs w:val="20"/>
                <w:lang w:val="en-SG"/>
              </w:rPr>
            </w:pPr>
          </w:p>
          <w:p w:rsidRPr="00727B9C" w:rsidR="0010564C" w:rsidP="00CF7989" w:rsidRDefault="0010564C" w14:paraId="36B8D666" w14:textId="639184FA">
            <w:pPr>
              <w:pStyle w:val="paragraph"/>
              <w:spacing w:before="0" w:beforeAutospacing="0" w:after="0" w:afterAutospacing="0"/>
              <w:textAlignment w:val="baseline"/>
              <w:rPr>
                <w:rFonts w:ascii="Olympic Sans" w:hAnsi="Olympic Sans" w:cs="Segoe UI"/>
                <w:color w:val="4472C4" w:themeColor="accent1"/>
                <w:sz w:val="20"/>
                <w:szCs w:val="20"/>
                <w:lang w:val="en-SG"/>
              </w:rPr>
            </w:pPr>
            <w:r w:rsidRPr="00727B9C">
              <w:rPr>
                <w:rFonts w:ascii="Olympic Sans" w:hAnsi="Olympic Sans" w:cs="Segoe UI"/>
                <w:color w:val="4472C4" w:themeColor="accent1"/>
                <w:sz w:val="20"/>
                <w:szCs w:val="20"/>
                <w:lang w:val="en-SG"/>
              </w:rPr>
              <w:t>It brings together, under one aligned strategy, projects and programmes that promote safe, inclusive and sustainable sport to impact people’s lives</w:t>
            </w:r>
            <w:r w:rsidRPr="00727B9C" w:rsidR="00AD125B">
              <w:rPr>
                <w:rFonts w:ascii="Olympic Sans" w:hAnsi="Olympic Sans" w:cs="Segoe UI"/>
                <w:color w:val="4472C4" w:themeColor="accent1"/>
                <w:sz w:val="20"/>
                <w:szCs w:val="20"/>
                <w:lang w:val="en-SG"/>
              </w:rPr>
              <w:t>. To increase impact, maximise efficiencies and benefit from shared learning, Olympism365 focuses on the following priority areas:</w:t>
            </w:r>
          </w:p>
          <w:p w:rsidRPr="00727B9C" w:rsidR="0010564C" w:rsidP="0010564C" w:rsidRDefault="0010564C" w14:paraId="30A10DE0" w14:textId="4C3C2E89">
            <w:pPr>
              <w:pStyle w:val="paragraph"/>
              <w:numPr>
                <w:ilvl w:val="0"/>
                <w:numId w:val="21"/>
              </w:numPr>
              <w:spacing w:before="0" w:beforeAutospacing="0" w:after="0" w:afterAutospacing="0"/>
              <w:textAlignment w:val="baseline"/>
              <w:rPr>
                <w:rFonts w:ascii="Olympic Sans" w:hAnsi="Olympic Sans" w:cs="Segoe UI"/>
                <w:color w:val="4472C4" w:themeColor="accent1"/>
                <w:sz w:val="20"/>
                <w:szCs w:val="20"/>
                <w:lang w:val="en-SG"/>
              </w:rPr>
            </w:pPr>
            <w:r w:rsidRPr="00727B9C">
              <w:rPr>
                <w:rFonts w:ascii="Olympic Sans" w:hAnsi="Olympic Sans" w:cs="Segoe UI"/>
                <w:b/>
                <w:bCs/>
                <w:color w:val="4472C4" w:themeColor="accent1"/>
                <w:sz w:val="20"/>
                <w:szCs w:val="20"/>
                <w:lang w:val="en-SG"/>
              </w:rPr>
              <w:t>Sport, Education and Livelihoods</w:t>
            </w:r>
            <w:r w:rsidRPr="00727B9C" w:rsidR="009A5EB5">
              <w:rPr>
                <w:rFonts w:ascii="Olympic Sans" w:hAnsi="Olympic Sans" w:cs="Segoe UI"/>
                <w:b/>
                <w:bCs/>
                <w:color w:val="4472C4" w:themeColor="accent1"/>
                <w:sz w:val="20"/>
                <w:szCs w:val="20"/>
                <w:lang w:val="en-SG"/>
              </w:rPr>
              <w:t>:</w:t>
            </w:r>
            <w:r w:rsidRPr="00727B9C" w:rsidR="009A5EB5">
              <w:rPr>
                <w:rFonts w:ascii="Olympic Sans" w:hAnsi="Olympic Sans" w:cs="Segoe UI"/>
                <w:color w:val="4472C4" w:themeColor="accent1"/>
                <w:sz w:val="20"/>
                <w:szCs w:val="20"/>
                <w:lang w:val="en-SG"/>
              </w:rPr>
              <w:t xml:space="preserve"> </w:t>
            </w:r>
            <w:r w:rsidRPr="00727B9C">
              <w:rPr>
                <w:rFonts w:ascii="Olympic Sans" w:hAnsi="Olympic Sans" w:cs="Segoe UI"/>
                <w:color w:val="4472C4" w:themeColor="accent1"/>
                <w:sz w:val="20"/>
                <w:szCs w:val="20"/>
                <w:lang w:val="en-SG"/>
              </w:rPr>
              <w:t xml:space="preserve"> </w:t>
            </w:r>
            <w:r w:rsidRPr="00727B9C" w:rsidR="005800AD">
              <w:rPr>
                <w:rFonts w:ascii="Olympic Sans" w:hAnsi="Olympic Sans" w:cs="Segoe UI"/>
                <w:color w:val="4472C4" w:themeColor="accent1"/>
                <w:sz w:val="20"/>
                <w:szCs w:val="20"/>
                <w:lang w:val="en-SG"/>
              </w:rPr>
              <w:t>Strengthening the role that sport and Olympism in society can play in developing people’s transferrable skills and increasing access to education, employment and entrepreneurial opportunities.</w:t>
            </w:r>
          </w:p>
          <w:p w:rsidRPr="00727B9C" w:rsidR="0010564C" w:rsidP="0010564C" w:rsidRDefault="0010564C" w14:paraId="6080572B" w14:textId="71B10198">
            <w:pPr>
              <w:pStyle w:val="paragraph"/>
              <w:numPr>
                <w:ilvl w:val="0"/>
                <w:numId w:val="21"/>
              </w:numPr>
              <w:spacing w:before="0" w:beforeAutospacing="0" w:after="0" w:afterAutospacing="0"/>
              <w:textAlignment w:val="baseline"/>
              <w:rPr>
                <w:rFonts w:ascii="Olympic Sans" w:hAnsi="Olympic Sans" w:cs="Segoe UI"/>
                <w:color w:val="4472C4" w:themeColor="accent1"/>
                <w:sz w:val="20"/>
                <w:szCs w:val="20"/>
                <w:lang w:val="en-SG"/>
              </w:rPr>
            </w:pPr>
            <w:r w:rsidRPr="00727B9C">
              <w:rPr>
                <w:rFonts w:ascii="Olympic Sans" w:hAnsi="Olympic Sans" w:cs="Segoe UI"/>
                <w:b/>
                <w:bCs/>
                <w:color w:val="4472C4" w:themeColor="accent1"/>
                <w:sz w:val="20"/>
                <w:szCs w:val="20"/>
                <w:lang w:val="en-SG"/>
              </w:rPr>
              <w:t>Sport, Equality and Inclusive Communities</w:t>
            </w:r>
            <w:r w:rsidRPr="00727B9C" w:rsidR="005800AD">
              <w:rPr>
                <w:rFonts w:ascii="Olympic Sans" w:hAnsi="Olympic Sans" w:cs="Segoe UI"/>
                <w:b/>
                <w:bCs/>
                <w:color w:val="4472C4" w:themeColor="accent1"/>
                <w:sz w:val="20"/>
                <w:szCs w:val="20"/>
                <w:lang w:val="en-SG"/>
              </w:rPr>
              <w:t>:</w:t>
            </w:r>
            <w:r w:rsidRPr="00727B9C" w:rsidR="005800AD">
              <w:rPr>
                <w:rFonts w:ascii="Olympic Sans" w:hAnsi="Olympic Sans" w:cs="Segoe UI"/>
                <w:color w:val="4472C4" w:themeColor="accent1"/>
                <w:sz w:val="20"/>
                <w:szCs w:val="20"/>
                <w:lang w:val="en-SG"/>
              </w:rPr>
              <w:t xml:space="preserve"> </w:t>
            </w:r>
            <w:r w:rsidRPr="00727B9C" w:rsidR="000D0359">
              <w:rPr>
                <w:rFonts w:ascii="Olympic Sans" w:hAnsi="Olympic Sans" w:cs="Segoe UI"/>
                <w:color w:val="4472C4" w:themeColor="accent1"/>
                <w:sz w:val="20"/>
                <w:szCs w:val="20"/>
                <w:lang w:val="en-SG"/>
              </w:rPr>
              <w:t xml:space="preserve">Promoting the contribution sport and Olympism in society makes to improving equality, diversity and inclusion across communities, challenging all forms of discrimination, and improving access and opportunities. </w:t>
            </w:r>
          </w:p>
          <w:p w:rsidRPr="00727B9C" w:rsidR="0010564C" w:rsidP="658105D6" w:rsidRDefault="0010564C" w14:paraId="0732FAF5" w14:textId="13D8D4FF">
            <w:pPr>
              <w:pStyle w:val="paragraph"/>
              <w:numPr>
                <w:ilvl w:val="0"/>
                <w:numId w:val="21"/>
              </w:numPr>
              <w:spacing w:before="0" w:beforeAutospacing="off" w:after="0" w:afterAutospacing="off"/>
              <w:textAlignment w:val="baseline"/>
              <w:rPr>
                <w:rFonts w:ascii="Olympic Sans" w:hAnsi="Olympic Sans" w:cs="Segoe UI"/>
                <w:color w:val="4472C4" w:themeColor="accent1"/>
                <w:sz w:val="20"/>
                <w:szCs w:val="20"/>
                <w:lang w:val="en-SG"/>
              </w:rPr>
            </w:pPr>
            <w:r w:rsidRPr="658105D6" w:rsidR="0010564C">
              <w:rPr>
                <w:rFonts w:ascii="Olympic Sans" w:hAnsi="Olympic Sans" w:cs="Segoe UI"/>
                <w:b w:val="1"/>
                <w:bCs w:val="1"/>
                <w:color w:val="4472C4" w:themeColor="accent1" w:themeTint="FF" w:themeShade="FF"/>
                <w:sz w:val="20"/>
                <w:szCs w:val="20"/>
                <w:lang w:val="en-SG"/>
              </w:rPr>
              <w:t xml:space="preserve">Sport, </w:t>
            </w:r>
            <w:r w:rsidRPr="658105D6" w:rsidR="0010564C">
              <w:rPr>
                <w:rFonts w:ascii="Olympic Sans" w:hAnsi="Olympic Sans" w:cs="Segoe UI"/>
                <w:b w:val="1"/>
                <w:bCs w:val="1"/>
                <w:color w:val="4472C4" w:themeColor="accent1" w:themeTint="FF" w:themeShade="FF"/>
                <w:sz w:val="20"/>
                <w:szCs w:val="20"/>
                <w:lang w:val="en-SG"/>
              </w:rPr>
              <w:t>Health</w:t>
            </w:r>
            <w:r w:rsidRPr="658105D6" w:rsidR="0010564C">
              <w:rPr>
                <w:rFonts w:ascii="Olympic Sans" w:hAnsi="Olympic Sans" w:cs="Segoe UI"/>
                <w:b w:val="1"/>
                <w:bCs w:val="1"/>
                <w:color w:val="4472C4" w:themeColor="accent1" w:themeTint="FF" w:themeShade="FF"/>
                <w:sz w:val="20"/>
                <w:szCs w:val="20"/>
                <w:lang w:val="en-SG"/>
              </w:rPr>
              <w:t xml:space="preserve"> and Active Communities</w:t>
            </w:r>
            <w:r w:rsidRPr="658105D6" w:rsidR="000D0359">
              <w:rPr>
                <w:rFonts w:ascii="Olympic Sans" w:hAnsi="Olympic Sans" w:cs="Segoe UI"/>
                <w:b w:val="1"/>
                <w:bCs w:val="1"/>
                <w:color w:val="4472C4" w:themeColor="accent1" w:themeTint="FF" w:themeShade="FF"/>
                <w:sz w:val="20"/>
                <w:szCs w:val="20"/>
                <w:lang w:val="en-SG"/>
              </w:rPr>
              <w:t>:</w:t>
            </w:r>
            <w:r w:rsidRPr="658105D6" w:rsidR="000D0359">
              <w:rPr>
                <w:rFonts w:ascii="Olympic Sans" w:hAnsi="Olympic Sans" w:cs="Segoe UI"/>
                <w:color w:val="4472C4" w:themeColor="accent1" w:themeTint="FF" w:themeShade="FF"/>
                <w:sz w:val="20"/>
                <w:szCs w:val="20"/>
                <w:lang w:val="en-SG"/>
              </w:rPr>
              <w:t xml:space="preserve"> </w:t>
            </w:r>
            <w:r w:rsidRPr="658105D6" w:rsidR="00487DC7">
              <w:rPr>
                <w:rFonts w:ascii="Olympic Sans" w:hAnsi="Olympic Sans" w:cs="Segoe UI"/>
                <w:color w:val="4472C4" w:themeColor="accent1" w:themeTint="FF" w:themeShade="FF"/>
                <w:sz w:val="20"/>
                <w:szCs w:val="20"/>
                <w:lang w:val="en-SG"/>
              </w:rPr>
              <w:t xml:space="preserve">Increasing people’s access to safe, </w:t>
            </w:r>
            <w:r w:rsidRPr="658105D6" w:rsidR="00487DC7">
              <w:rPr>
                <w:rFonts w:ascii="Olympic Sans" w:hAnsi="Olympic Sans" w:cs="Segoe UI"/>
                <w:color w:val="4472C4" w:themeColor="accent1" w:themeTint="FF" w:themeShade="FF"/>
                <w:sz w:val="20"/>
                <w:szCs w:val="20"/>
                <w:lang w:val="en-SG"/>
              </w:rPr>
              <w:t>inclusive</w:t>
            </w:r>
            <w:r w:rsidRPr="658105D6" w:rsidR="00487DC7">
              <w:rPr>
                <w:rFonts w:ascii="Olympic Sans" w:hAnsi="Olympic Sans" w:cs="Segoe UI"/>
                <w:color w:val="4472C4" w:themeColor="accent1" w:themeTint="FF" w:themeShade="FF"/>
                <w:sz w:val="20"/>
                <w:szCs w:val="20"/>
                <w:lang w:val="en-SG"/>
              </w:rPr>
              <w:t xml:space="preserve"> and health-promoting sport participation opportunities, in </w:t>
            </w:r>
            <w:r w:rsidRPr="658105D6" w:rsidR="00487DC7">
              <w:rPr>
                <w:rFonts w:ascii="Olympic Sans" w:hAnsi="Olympic Sans" w:cs="Segoe UI"/>
                <w:color w:val="4472C4" w:themeColor="accent1" w:themeTint="FF" w:themeShade="FF"/>
                <w:sz w:val="20"/>
                <w:szCs w:val="20"/>
                <w:lang w:val="en-SG"/>
              </w:rPr>
              <w:t>o</w:t>
            </w:r>
            <w:r w:rsidRPr="658105D6" w:rsidR="584D8884">
              <w:rPr>
                <w:rFonts w:ascii="Olympic Sans" w:hAnsi="Olympic Sans" w:cs="Segoe UI"/>
                <w:color w:val="4472C4" w:themeColor="accent1" w:themeTint="FF" w:themeShade="FF"/>
                <w:sz w:val="20"/>
                <w:szCs w:val="20"/>
                <w:lang w:val="en-SG"/>
              </w:rPr>
              <w:t>r</w:t>
            </w:r>
            <w:r w:rsidRPr="658105D6" w:rsidR="00487DC7">
              <w:rPr>
                <w:rFonts w:ascii="Olympic Sans" w:hAnsi="Olympic Sans" w:cs="Segoe UI"/>
                <w:color w:val="4472C4" w:themeColor="accent1" w:themeTint="FF" w:themeShade="FF"/>
                <w:sz w:val="20"/>
                <w:szCs w:val="20"/>
                <w:lang w:val="en-SG"/>
              </w:rPr>
              <w:t>der</w:t>
            </w:r>
            <w:r w:rsidRPr="658105D6" w:rsidR="00487DC7">
              <w:rPr>
                <w:rFonts w:ascii="Olympic Sans" w:hAnsi="Olympic Sans" w:cs="Segoe UI"/>
                <w:color w:val="4472C4" w:themeColor="accent1" w:themeTint="FF" w:themeShade="FF"/>
                <w:sz w:val="20"/>
                <w:szCs w:val="20"/>
                <w:lang w:val="en-SG"/>
              </w:rPr>
              <w:t xml:space="preserve"> to improve people’s physical, </w:t>
            </w:r>
            <w:r w:rsidRPr="658105D6" w:rsidR="00487DC7">
              <w:rPr>
                <w:rFonts w:ascii="Olympic Sans" w:hAnsi="Olympic Sans" w:cs="Segoe UI"/>
                <w:color w:val="4472C4" w:themeColor="accent1" w:themeTint="FF" w:themeShade="FF"/>
                <w:sz w:val="20"/>
                <w:szCs w:val="20"/>
                <w:lang w:val="en-SG"/>
              </w:rPr>
              <w:t>mental</w:t>
            </w:r>
            <w:r w:rsidRPr="658105D6" w:rsidR="00487DC7">
              <w:rPr>
                <w:rFonts w:ascii="Olympic Sans" w:hAnsi="Olympic Sans" w:cs="Segoe UI"/>
                <w:color w:val="4472C4" w:themeColor="accent1" w:themeTint="FF" w:themeShade="FF"/>
                <w:sz w:val="20"/>
                <w:szCs w:val="20"/>
                <w:lang w:val="en-SG"/>
              </w:rPr>
              <w:t xml:space="preserve"> and social health, and wellbeing, while also supporting them to find a community in </w:t>
            </w:r>
            <w:r w:rsidRPr="658105D6" w:rsidR="00AF169F">
              <w:rPr>
                <w:rFonts w:ascii="Olympic Sans" w:hAnsi="Olympic Sans" w:cs="Segoe UI"/>
                <w:color w:val="4472C4" w:themeColor="accent1" w:themeTint="FF" w:themeShade="FF"/>
                <w:sz w:val="20"/>
                <w:szCs w:val="20"/>
                <w:lang w:val="en-SG"/>
              </w:rPr>
              <w:t xml:space="preserve">and through sport. </w:t>
            </w:r>
          </w:p>
          <w:p w:rsidRPr="00727B9C" w:rsidR="0010564C" w:rsidP="658105D6" w:rsidRDefault="0010564C" w14:paraId="26FAE2B9" w14:textId="15CE3920">
            <w:pPr>
              <w:pStyle w:val="paragraph"/>
              <w:numPr>
                <w:ilvl w:val="0"/>
                <w:numId w:val="21"/>
              </w:numPr>
              <w:spacing w:before="0" w:beforeAutospacing="off" w:after="0" w:afterAutospacing="off"/>
              <w:textAlignment w:val="baseline"/>
              <w:rPr>
                <w:rFonts w:ascii="Olympic Sans" w:hAnsi="Olympic Sans" w:cs="Segoe UI"/>
                <w:color w:val="4472C4" w:themeColor="accent1"/>
                <w:sz w:val="20"/>
                <w:szCs w:val="20"/>
                <w:lang w:val="en-SG"/>
              </w:rPr>
            </w:pPr>
            <w:r w:rsidRPr="658105D6" w:rsidR="0010564C">
              <w:rPr>
                <w:rFonts w:ascii="Olympic Sans" w:hAnsi="Olympic Sans" w:cs="Segoe UI"/>
                <w:b w:val="1"/>
                <w:bCs w:val="1"/>
                <w:color w:val="4472C4" w:themeColor="accent1" w:themeTint="FF" w:themeShade="FF"/>
                <w:sz w:val="20"/>
                <w:szCs w:val="20"/>
                <w:lang w:val="en-SG"/>
              </w:rPr>
              <w:t xml:space="preserve">Sport, </w:t>
            </w:r>
            <w:r w:rsidRPr="658105D6" w:rsidR="0010564C">
              <w:rPr>
                <w:rFonts w:ascii="Olympic Sans" w:hAnsi="Olympic Sans" w:cs="Segoe UI"/>
                <w:b w:val="1"/>
                <w:bCs w:val="1"/>
                <w:color w:val="4472C4" w:themeColor="accent1" w:themeTint="FF" w:themeShade="FF"/>
                <w:sz w:val="20"/>
                <w:szCs w:val="20"/>
                <w:lang w:val="en-SG"/>
              </w:rPr>
              <w:t>Peace</w:t>
            </w:r>
            <w:r w:rsidRPr="658105D6" w:rsidR="0010564C">
              <w:rPr>
                <w:rFonts w:ascii="Olympic Sans" w:hAnsi="Olympic Sans" w:cs="Segoe UI"/>
                <w:b w:val="1"/>
                <w:bCs w:val="1"/>
                <w:color w:val="4472C4" w:themeColor="accent1" w:themeTint="FF" w:themeShade="FF"/>
                <w:sz w:val="20"/>
                <w:szCs w:val="20"/>
                <w:lang w:val="en-SG"/>
              </w:rPr>
              <w:t xml:space="preserve"> and Safe Communities</w:t>
            </w:r>
            <w:r w:rsidRPr="658105D6" w:rsidR="00AF169F">
              <w:rPr>
                <w:rFonts w:ascii="Olympic Sans" w:hAnsi="Olympic Sans" w:cs="Segoe UI"/>
                <w:b w:val="1"/>
                <w:bCs w:val="1"/>
                <w:color w:val="4472C4" w:themeColor="accent1" w:themeTint="FF" w:themeShade="FF"/>
                <w:sz w:val="20"/>
                <w:szCs w:val="20"/>
                <w:lang w:val="en-SG"/>
              </w:rPr>
              <w:t>:</w:t>
            </w:r>
            <w:r w:rsidRPr="658105D6" w:rsidR="00AF169F">
              <w:rPr>
                <w:rFonts w:ascii="Olympic Sans" w:hAnsi="Olympic Sans" w:cs="Segoe UI"/>
                <w:color w:val="4472C4" w:themeColor="accent1" w:themeTint="FF" w:themeShade="FF"/>
                <w:sz w:val="20"/>
                <w:szCs w:val="20"/>
                <w:lang w:val="en-SG"/>
              </w:rPr>
              <w:t xml:space="preserve"> </w:t>
            </w:r>
            <w:r w:rsidRPr="658105D6" w:rsidR="00AF169F">
              <w:rPr>
                <w:rFonts w:ascii="Olympic Sans" w:hAnsi="Olympic Sans" w:cs="Segoe UI"/>
                <w:color w:val="4472C4" w:themeColor="accent1" w:themeTint="FF" w:themeShade="FF"/>
                <w:sz w:val="20"/>
                <w:szCs w:val="20"/>
                <w:lang w:val="en-SG"/>
              </w:rPr>
              <w:t>Leveraging</w:t>
            </w:r>
            <w:r w:rsidRPr="658105D6" w:rsidR="00AF169F">
              <w:rPr>
                <w:rFonts w:ascii="Olympic Sans" w:hAnsi="Olympic Sans" w:cs="Segoe UI"/>
                <w:color w:val="4472C4" w:themeColor="accent1" w:themeTint="FF" w:themeShade="FF"/>
                <w:sz w:val="20"/>
                <w:szCs w:val="20"/>
                <w:lang w:val="en-SG"/>
              </w:rPr>
              <w:t xml:space="preserve"> the potential of sport to promote peace and reduce anti-social </w:t>
            </w:r>
            <w:r w:rsidRPr="658105D6" w:rsidR="4FDFC39A">
              <w:rPr>
                <w:rFonts w:ascii="Olympic Sans" w:hAnsi="Olympic Sans" w:cs="Segoe UI"/>
                <w:color w:val="4472C4" w:themeColor="accent1" w:themeTint="FF" w:themeShade="FF"/>
                <w:sz w:val="20"/>
                <w:szCs w:val="20"/>
                <w:lang w:val="en-SG"/>
              </w:rPr>
              <w:t>behaviour</w:t>
            </w:r>
            <w:r w:rsidRPr="658105D6" w:rsidR="00AF169F">
              <w:rPr>
                <w:rFonts w:ascii="Olympic Sans" w:hAnsi="Olympic Sans" w:cs="Segoe UI"/>
                <w:color w:val="4472C4" w:themeColor="accent1" w:themeTint="FF" w:themeShade="FF"/>
                <w:sz w:val="20"/>
                <w:szCs w:val="20"/>
                <w:lang w:val="en-SG"/>
              </w:rPr>
              <w:t xml:space="preserve">, </w:t>
            </w:r>
            <w:r w:rsidRPr="658105D6" w:rsidR="00AF169F">
              <w:rPr>
                <w:rFonts w:ascii="Olympic Sans" w:hAnsi="Olympic Sans" w:cs="Segoe UI"/>
                <w:color w:val="4472C4" w:themeColor="accent1" w:themeTint="FF" w:themeShade="FF"/>
                <w:sz w:val="20"/>
                <w:szCs w:val="20"/>
                <w:lang w:val="en-SG"/>
              </w:rPr>
              <w:t>crime</w:t>
            </w:r>
            <w:r w:rsidRPr="658105D6" w:rsidR="00AF169F">
              <w:rPr>
                <w:rFonts w:ascii="Olympic Sans" w:hAnsi="Olympic Sans" w:cs="Segoe UI"/>
                <w:color w:val="4472C4" w:themeColor="accent1" w:themeTint="FF" w:themeShade="FF"/>
                <w:sz w:val="20"/>
                <w:szCs w:val="20"/>
                <w:lang w:val="en-SG"/>
              </w:rPr>
              <w:t xml:space="preserve"> and violence. Through this area, the IOC supports</w:t>
            </w:r>
            <w:r w:rsidRPr="658105D6" w:rsidR="001F1DE5">
              <w:rPr>
                <w:rFonts w:ascii="Olympic Sans" w:hAnsi="Olympic Sans" w:cs="Segoe UI"/>
                <w:color w:val="4472C4" w:themeColor="accent1" w:themeTint="FF" w:themeShade="FF"/>
                <w:sz w:val="20"/>
                <w:szCs w:val="20"/>
                <w:lang w:val="en-SG"/>
              </w:rPr>
              <w:t xml:space="preserve"> youth crime prevention, promotes life skills learning, and contributes to people </w:t>
            </w:r>
            <w:r w:rsidRPr="658105D6" w:rsidR="001F1DE5">
              <w:rPr>
                <w:rFonts w:ascii="Olympic Sans" w:hAnsi="Olympic Sans" w:cs="Segoe UI"/>
                <w:color w:val="4472C4" w:themeColor="accent1" w:themeTint="FF" w:themeShade="FF"/>
                <w:sz w:val="20"/>
                <w:szCs w:val="20"/>
                <w:lang w:val="en-SG"/>
              </w:rPr>
              <w:t>finding a</w:t>
            </w:r>
            <w:r w:rsidRPr="658105D6" w:rsidR="001F1DE5">
              <w:rPr>
                <w:rFonts w:ascii="Olympic Sans" w:hAnsi="Olympic Sans" w:cs="Segoe UI"/>
                <w:color w:val="4472C4" w:themeColor="accent1" w:themeTint="FF" w:themeShade="FF"/>
                <w:sz w:val="20"/>
                <w:szCs w:val="20"/>
                <w:lang w:val="en-SG"/>
              </w:rPr>
              <w:t xml:space="preserve"> community and making positive social connections in and </w:t>
            </w:r>
            <w:r w:rsidRPr="658105D6" w:rsidR="001F1DE5">
              <w:rPr>
                <w:rFonts w:ascii="Olympic Sans" w:hAnsi="Olympic Sans" w:cs="Segoe UI"/>
                <w:color w:val="4472C4" w:themeColor="accent1" w:themeTint="FF" w:themeShade="FF"/>
                <w:sz w:val="20"/>
                <w:szCs w:val="20"/>
                <w:lang w:val="en-SG"/>
              </w:rPr>
              <w:t>through the use of</w:t>
            </w:r>
            <w:r w:rsidRPr="658105D6" w:rsidR="001F1DE5">
              <w:rPr>
                <w:rFonts w:ascii="Olympic Sans" w:hAnsi="Olympic Sans" w:cs="Segoe UI"/>
                <w:color w:val="4472C4" w:themeColor="accent1" w:themeTint="FF" w:themeShade="FF"/>
                <w:sz w:val="20"/>
                <w:szCs w:val="20"/>
                <w:lang w:val="en-SG"/>
              </w:rPr>
              <w:t xml:space="preserve"> sport and </w:t>
            </w:r>
            <w:r w:rsidRPr="658105D6" w:rsidR="001F1DE5">
              <w:rPr>
                <w:rFonts w:ascii="Olympic Sans" w:hAnsi="Olympic Sans" w:cs="Segoe UI"/>
                <w:color w:val="4472C4" w:themeColor="accent1" w:themeTint="FF" w:themeShade="FF"/>
                <w:sz w:val="20"/>
                <w:szCs w:val="20"/>
                <w:lang w:val="en-SG"/>
              </w:rPr>
              <w:t>Oly</w:t>
            </w:r>
            <w:r w:rsidRPr="658105D6" w:rsidR="73D49198">
              <w:rPr>
                <w:rFonts w:ascii="Olympic Sans" w:hAnsi="Olympic Sans" w:cs="Segoe UI"/>
                <w:color w:val="4472C4" w:themeColor="accent1" w:themeTint="FF" w:themeShade="FF"/>
                <w:sz w:val="20"/>
                <w:szCs w:val="20"/>
                <w:lang w:val="en-SG"/>
              </w:rPr>
              <w:t>m</w:t>
            </w:r>
            <w:r w:rsidRPr="658105D6" w:rsidR="001F1DE5">
              <w:rPr>
                <w:rFonts w:ascii="Olympic Sans" w:hAnsi="Olympic Sans" w:cs="Segoe UI"/>
                <w:color w:val="4472C4" w:themeColor="accent1" w:themeTint="FF" w:themeShade="FF"/>
                <w:sz w:val="20"/>
                <w:szCs w:val="20"/>
                <w:lang w:val="en-SG"/>
              </w:rPr>
              <w:t>pism</w:t>
            </w:r>
            <w:r w:rsidRPr="658105D6" w:rsidR="001F1DE5">
              <w:rPr>
                <w:rFonts w:ascii="Olympic Sans" w:hAnsi="Olympic Sans" w:cs="Segoe UI"/>
                <w:color w:val="4472C4" w:themeColor="accent1" w:themeTint="FF" w:themeShade="FF"/>
                <w:sz w:val="20"/>
                <w:szCs w:val="20"/>
                <w:lang w:val="en-SG"/>
              </w:rPr>
              <w:t xml:space="preserve"> in society. </w:t>
            </w:r>
          </w:p>
          <w:p w:rsidRPr="00727B9C" w:rsidR="0010564C" w:rsidP="635C95BB" w:rsidRDefault="0010564C" w14:paraId="480DDA4D" w14:textId="5E17D47B" w14:noSpellErr="1">
            <w:pPr>
              <w:pStyle w:val="paragraph"/>
              <w:numPr>
                <w:ilvl w:val="0"/>
                <w:numId w:val="21"/>
              </w:numPr>
              <w:spacing w:before="0" w:beforeAutospacing="off" w:after="0" w:afterAutospacing="off"/>
              <w:textAlignment w:val="baseline"/>
              <w:rPr>
                <w:rFonts w:ascii="Olympic Sans" w:hAnsi="Olympic Sans" w:cs="Segoe UI"/>
                <w:color w:val="4472C4" w:themeColor="accent1"/>
                <w:sz w:val="20"/>
                <w:szCs w:val="20"/>
                <w:lang w:val="en-SG"/>
              </w:rPr>
            </w:pPr>
            <w:r w:rsidRPr="635C95BB" w:rsidR="0010564C">
              <w:rPr>
                <w:rFonts w:ascii="Olympic Sans" w:hAnsi="Olympic Sans" w:cs="Segoe UI"/>
                <w:b w:val="1"/>
                <w:bCs w:val="1"/>
                <w:color w:val="4472C4" w:themeColor="accent1" w:themeTint="FF" w:themeShade="FF"/>
                <w:sz w:val="20"/>
                <w:szCs w:val="20"/>
                <w:lang w:val="en-SG"/>
              </w:rPr>
              <w:t>Urban Sport and Social Good</w:t>
            </w:r>
            <w:r w:rsidRPr="635C95BB" w:rsidR="001F1DE5">
              <w:rPr>
                <w:rFonts w:ascii="Olympic Sans" w:hAnsi="Olympic Sans" w:cs="Segoe UI"/>
                <w:color w:val="4472C4" w:themeColor="accent1" w:themeTint="FF" w:themeShade="FF"/>
                <w:sz w:val="20"/>
                <w:szCs w:val="20"/>
                <w:lang w:val="en-SG"/>
              </w:rPr>
              <w:t xml:space="preserve">: Promoting safe and </w:t>
            </w:r>
            <w:r w:rsidRPr="635C95BB" w:rsidR="001F1DE5">
              <w:rPr>
                <w:rFonts w:ascii="Olympic Sans" w:hAnsi="Olympic Sans" w:cs="Segoe UI"/>
                <w:color w:val="4472C4" w:themeColor="accent1" w:themeTint="FF" w:themeShade="FF"/>
                <w:sz w:val="20"/>
                <w:szCs w:val="20"/>
                <w:lang w:val="en-SG"/>
              </w:rPr>
              <w:t>equitable</w:t>
            </w:r>
            <w:r w:rsidRPr="635C95BB" w:rsidR="001F1DE5">
              <w:rPr>
                <w:rFonts w:ascii="Olympic Sans" w:hAnsi="Olympic Sans" w:cs="Segoe UI"/>
                <w:color w:val="4472C4" w:themeColor="accent1" w:themeTint="FF" w:themeShade="FF"/>
                <w:sz w:val="20"/>
                <w:szCs w:val="20"/>
                <w:lang w:val="en-SG"/>
              </w:rPr>
              <w:t xml:space="preserve"> access to youth and urban sports as a catalyst for sustainable development, including improvements to health and well-being, education outcomes and civic participation among young people. </w:t>
            </w:r>
          </w:p>
          <w:p w:rsidRPr="00727B9C" w:rsidR="004A4D42" w:rsidP="004A4D42" w:rsidRDefault="004A4D42" w14:paraId="36C4175E" w14:textId="77777777">
            <w:pPr>
              <w:pStyle w:val="paragraph"/>
              <w:spacing w:before="0" w:beforeAutospacing="0" w:after="0" w:afterAutospacing="0"/>
              <w:textAlignment w:val="baseline"/>
              <w:rPr>
                <w:rFonts w:ascii="Olympic Sans" w:hAnsi="Olympic Sans" w:cs="Segoe UI"/>
                <w:color w:val="4472C4" w:themeColor="accent1"/>
                <w:sz w:val="20"/>
                <w:szCs w:val="20"/>
                <w:lang w:val="en-SG"/>
              </w:rPr>
            </w:pPr>
          </w:p>
          <w:p w:rsidRPr="00727B9C" w:rsidR="0010564C" w:rsidP="004A4D42" w:rsidRDefault="004A4D42" w14:paraId="0C59B479" w14:textId="43ACCC82">
            <w:pPr>
              <w:pStyle w:val="paragraph"/>
              <w:spacing w:before="0" w:beforeAutospacing="0" w:after="0" w:afterAutospacing="0"/>
              <w:textAlignment w:val="baseline"/>
              <w:rPr>
                <w:rFonts w:ascii="Olympic Sans" w:hAnsi="Olympic Sans" w:cs="Segoe UI"/>
                <w:color w:val="4472C4" w:themeColor="accent1"/>
                <w:sz w:val="20"/>
                <w:szCs w:val="20"/>
                <w:lang w:val="en-SG"/>
              </w:rPr>
            </w:pPr>
            <w:r w:rsidRPr="00727B9C">
              <w:rPr>
                <w:rFonts w:ascii="Olympic Sans" w:hAnsi="Olympic Sans" w:cs="Segoe UI"/>
                <w:color w:val="4472C4" w:themeColor="accent1"/>
                <w:sz w:val="20"/>
                <w:szCs w:val="20"/>
                <w:lang w:val="en-SG"/>
              </w:rPr>
              <w:t>The strategy also focuses on innovation for scale and sustainability, a</w:t>
            </w:r>
            <w:r w:rsidRPr="00727B9C" w:rsidR="001F1DE5">
              <w:rPr>
                <w:rFonts w:ascii="Olympic Sans" w:hAnsi="Olympic Sans" w:cs="Segoe UI"/>
                <w:color w:val="4472C4" w:themeColor="accent1"/>
                <w:sz w:val="20"/>
                <w:szCs w:val="20"/>
                <w:lang w:val="en-SG"/>
              </w:rPr>
              <w:t xml:space="preserve">iming to drive </w:t>
            </w:r>
            <w:r w:rsidRPr="00727B9C" w:rsidR="00BF43B6">
              <w:rPr>
                <w:rFonts w:ascii="Olympic Sans" w:hAnsi="Olympic Sans" w:cs="Segoe UI"/>
                <w:color w:val="4472C4" w:themeColor="accent1"/>
                <w:sz w:val="20"/>
                <w:szCs w:val="20"/>
                <w:lang w:val="en-SG"/>
              </w:rPr>
              <w:t xml:space="preserve">sport and Olympism-based innovation to deliver concrete impact solutions in targeted communities on the priority themes and outcomes for Olympism365. </w:t>
            </w:r>
          </w:p>
          <w:p w:rsidRPr="0026386A" w:rsidR="0026386A" w:rsidP="00CF7989" w:rsidRDefault="0026386A" w14:paraId="42D6E379" w14:textId="77777777">
            <w:pPr>
              <w:pStyle w:val="paragraph"/>
              <w:spacing w:before="0" w:beforeAutospacing="0" w:after="0" w:afterAutospacing="0"/>
              <w:textAlignment w:val="baseline"/>
              <w:rPr>
                <w:rFonts w:ascii="Olympic Sans" w:hAnsi="Olympic Sans" w:cs="Segoe UI"/>
                <w:sz w:val="20"/>
                <w:szCs w:val="20"/>
                <w:lang w:val="en-SG"/>
              </w:rPr>
            </w:pPr>
          </w:p>
          <w:p w:rsidRPr="00727B9C" w:rsidR="0010564C" w:rsidP="00CF7989" w:rsidRDefault="0010564C" w14:paraId="65845C8F" w14:textId="77777777">
            <w:pPr>
              <w:pStyle w:val="paragraph"/>
              <w:spacing w:before="0" w:beforeAutospacing="0" w:after="0" w:afterAutospacing="0"/>
              <w:textAlignment w:val="baseline"/>
              <w:rPr>
                <w:rStyle w:val="normaltextrun"/>
                <w:rFonts w:ascii="Olympic Sans" w:hAnsi="Olympic Sans"/>
                <w:color w:val="4472C4" w:themeColor="accent1"/>
                <w:sz w:val="20"/>
                <w:szCs w:val="20"/>
                <w:lang w:val="en-GB"/>
              </w:rPr>
            </w:pPr>
            <w:r w:rsidRPr="00727B9C">
              <w:rPr>
                <w:rStyle w:val="normaltextrun"/>
                <w:rFonts w:ascii="Olympic Sans" w:hAnsi="Olympic Sans" w:cs="Segoe UI"/>
                <w:color w:val="4472C4" w:themeColor="accent1"/>
                <w:sz w:val="20"/>
                <w:szCs w:val="20"/>
                <w:lang w:val="en-GB"/>
              </w:rPr>
              <w:t>W</w:t>
            </w:r>
            <w:r w:rsidRPr="00727B9C">
              <w:rPr>
                <w:rStyle w:val="normaltextrun"/>
                <w:rFonts w:ascii="Olympic Sans" w:hAnsi="Olympic Sans"/>
                <w:color w:val="4472C4" w:themeColor="accent1"/>
                <w:sz w:val="20"/>
                <w:szCs w:val="20"/>
                <w:lang w:val="en-GB"/>
              </w:rPr>
              <w:t>orking collaboratively with organisations, networks and consortia to strengthen the contribution of sport and Olympism to society, t</w:t>
            </w:r>
            <w:r w:rsidRPr="00727B9C" w:rsidR="0026386A">
              <w:rPr>
                <w:rStyle w:val="normaltextrun"/>
                <w:rFonts w:ascii="Olympic Sans" w:hAnsi="Olympic Sans"/>
                <w:color w:val="4472C4" w:themeColor="accent1"/>
                <w:sz w:val="20"/>
                <w:szCs w:val="20"/>
                <w:lang w:val="en-GB"/>
              </w:rPr>
              <w:t>he concrete activities and initiatives supported through Olympism365 include</w:t>
            </w:r>
            <w:r w:rsidRPr="00727B9C">
              <w:rPr>
                <w:rStyle w:val="normaltextrun"/>
                <w:rFonts w:ascii="Olympic Sans" w:hAnsi="Olympic Sans"/>
                <w:color w:val="4472C4" w:themeColor="accent1"/>
                <w:sz w:val="20"/>
                <w:szCs w:val="20"/>
                <w:lang w:val="en-GB"/>
              </w:rPr>
              <w:t>:</w:t>
            </w:r>
          </w:p>
          <w:p w:rsidRPr="00727B9C" w:rsidR="00C1760C" w:rsidP="0010564C" w:rsidRDefault="0010564C" w14:paraId="4ABD45F0" w14:textId="77777777">
            <w:pPr>
              <w:pStyle w:val="paragraph"/>
              <w:numPr>
                <w:ilvl w:val="0"/>
                <w:numId w:val="21"/>
              </w:numPr>
              <w:spacing w:before="0" w:beforeAutospacing="0" w:after="0" w:afterAutospacing="0"/>
              <w:textAlignment w:val="baseline"/>
              <w:rPr>
                <w:rStyle w:val="normaltextrun"/>
                <w:rFonts w:ascii="Olympic Sans" w:hAnsi="Olympic Sans"/>
                <w:color w:val="4472C4" w:themeColor="accent1"/>
                <w:sz w:val="20"/>
                <w:szCs w:val="20"/>
                <w:lang w:val="en-GB"/>
              </w:rPr>
            </w:pPr>
            <w:r w:rsidRPr="00727B9C">
              <w:rPr>
                <w:rStyle w:val="normaltextrun"/>
                <w:rFonts w:ascii="Olympic Sans" w:hAnsi="Olympic Sans"/>
                <w:color w:val="4472C4" w:themeColor="accent1"/>
                <w:sz w:val="20"/>
                <w:szCs w:val="20"/>
                <w:lang w:val="en-GB"/>
              </w:rPr>
              <w:t>Co-investing in community sport</w:t>
            </w:r>
            <w:r w:rsidRPr="00727B9C" w:rsidR="00C1760C">
              <w:rPr>
                <w:rStyle w:val="normaltextrun"/>
                <w:rFonts w:ascii="Olympic Sans" w:hAnsi="Olympic Sans"/>
                <w:color w:val="4472C4" w:themeColor="accent1"/>
                <w:sz w:val="20"/>
                <w:szCs w:val="20"/>
                <w:lang w:val="en-GB"/>
              </w:rPr>
              <w:t xml:space="preserve"> and social change</w:t>
            </w:r>
            <w:r w:rsidRPr="00727B9C">
              <w:rPr>
                <w:rStyle w:val="normaltextrun"/>
                <w:rFonts w:ascii="Olympic Sans" w:hAnsi="Olympic Sans"/>
                <w:color w:val="4472C4" w:themeColor="accent1"/>
                <w:sz w:val="20"/>
                <w:szCs w:val="20"/>
                <w:lang w:val="en-GB"/>
              </w:rPr>
              <w:t xml:space="preserve"> programmes that provide more opportunities for people to access the benefits of sport.</w:t>
            </w:r>
          </w:p>
          <w:p w:rsidRPr="00727B9C" w:rsidR="00C1760C" w:rsidP="0010564C" w:rsidRDefault="00C1760C" w14:paraId="447D48C1" w14:textId="77777777">
            <w:pPr>
              <w:pStyle w:val="paragraph"/>
              <w:numPr>
                <w:ilvl w:val="0"/>
                <w:numId w:val="21"/>
              </w:numPr>
              <w:spacing w:before="0" w:beforeAutospacing="0" w:after="0" w:afterAutospacing="0"/>
              <w:textAlignment w:val="baseline"/>
              <w:rPr>
                <w:rStyle w:val="normaltextrun"/>
                <w:rFonts w:ascii="Olympic Sans" w:hAnsi="Olympic Sans"/>
                <w:color w:val="4472C4" w:themeColor="accent1"/>
                <w:sz w:val="20"/>
                <w:szCs w:val="20"/>
                <w:lang w:val="en-GB"/>
              </w:rPr>
            </w:pPr>
            <w:r w:rsidRPr="00727B9C">
              <w:rPr>
                <w:rStyle w:val="normaltextrun"/>
                <w:rFonts w:ascii="Olympic Sans" w:hAnsi="Olympic Sans"/>
                <w:color w:val="4472C4" w:themeColor="accent1"/>
                <w:sz w:val="20"/>
                <w:szCs w:val="20"/>
                <w:lang w:val="en-GB"/>
              </w:rPr>
              <w:t>Building the capacity of people and institutions within and beyond the Olympic Movement to use sport for sustainable development</w:t>
            </w:r>
          </w:p>
          <w:p w:rsidRPr="00727B9C" w:rsidR="00014CF1" w:rsidP="0010564C" w:rsidRDefault="00C1760C" w14:paraId="5857E905" w14:textId="77777777">
            <w:pPr>
              <w:pStyle w:val="paragraph"/>
              <w:numPr>
                <w:ilvl w:val="0"/>
                <w:numId w:val="21"/>
              </w:numPr>
              <w:spacing w:before="0" w:beforeAutospacing="0" w:after="0" w:afterAutospacing="0"/>
              <w:textAlignment w:val="baseline"/>
              <w:rPr>
                <w:rStyle w:val="normaltextrun"/>
                <w:rFonts w:ascii="Olympic Sans" w:hAnsi="Olympic Sans"/>
                <w:color w:val="4472C4" w:themeColor="accent1"/>
                <w:sz w:val="20"/>
                <w:szCs w:val="20"/>
                <w:lang w:val="en-GB"/>
              </w:rPr>
            </w:pPr>
            <w:r w:rsidRPr="00727B9C">
              <w:rPr>
                <w:rStyle w:val="normaltextrun"/>
                <w:rFonts w:ascii="Olympic Sans" w:hAnsi="Olympic Sans"/>
                <w:color w:val="4472C4" w:themeColor="accent1"/>
                <w:sz w:val="20"/>
                <w:szCs w:val="20"/>
                <w:lang w:val="en-GB"/>
              </w:rPr>
              <w:t xml:space="preserve">Generating insights, research and knowledge to inform and shape policy and advocate for the role of sport and Olympism in society. </w:t>
            </w:r>
          </w:p>
          <w:p w:rsidRPr="00727B9C" w:rsidR="00CF7989" w:rsidP="00465717" w:rsidRDefault="00014CF1" w14:paraId="159EB792" w14:textId="54849D8B">
            <w:pPr>
              <w:pStyle w:val="paragraph"/>
              <w:numPr>
                <w:ilvl w:val="0"/>
                <w:numId w:val="21"/>
              </w:numPr>
              <w:spacing w:before="0" w:beforeAutospacing="0" w:after="0" w:afterAutospacing="0"/>
              <w:textAlignment w:val="baseline"/>
              <w:rPr>
                <w:rStyle w:val="normaltextrun"/>
                <w:rFonts w:ascii="Olympic Sans" w:hAnsi="Olympic Sans"/>
                <w:color w:val="4472C4" w:themeColor="accent1"/>
                <w:sz w:val="20"/>
                <w:szCs w:val="20"/>
                <w:lang w:val="en-GB"/>
              </w:rPr>
            </w:pPr>
            <w:r w:rsidRPr="00727B9C">
              <w:rPr>
                <w:rStyle w:val="normaltextrun"/>
                <w:rFonts w:ascii="Olympic Sans" w:hAnsi="Olympic Sans"/>
                <w:color w:val="4472C4" w:themeColor="accent1"/>
                <w:sz w:val="20"/>
                <w:szCs w:val="20"/>
                <w:lang w:val="en-GB"/>
              </w:rPr>
              <w:t>Supporting campaigns, communities of practice, and exchange of learning that promote the benefits of sport and physical activity, and encourage population-side behaviour change.</w:t>
            </w:r>
            <w:r w:rsidRPr="00727B9C" w:rsidR="001B6224">
              <w:rPr>
                <w:rStyle w:val="normaltextrun"/>
                <w:rFonts w:ascii="Olympic Sans" w:hAnsi="Olympic Sans"/>
                <w:color w:val="4472C4" w:themeColor="accent1"/>
                <w:sz w:val="20"/>
                <w:szCs w:val="20"/>
                <w:lang w:val="en-GB"/>
              </w:rPr>
              <w:t xml:space="preserve"> </w:t>
            </w:r>
          </w:p>
          <w:p w:rsidR="00353DEE" w:rsidP="00CF7989" w:rsidRDefault="00353DEE" w14:paraId="6A99356C" w14:textId="77777777">
            <w:pPr>
              <w:pStyle w:val="paragraph"/>
              <w:spacing w:before="0" w:beforeAutospacing="0" w:after="0" w:afterAutospacing="0"/>
              <w:textAlignment w:val="baseline"/>
              <w:rPr>
                <w:rFonts w:ascii="Olympic Sans" w:hAnsi="Olympic Sans"/>
                <w:sz w:val="20"/>
                <w:szCs w:val="20"/>
                <w:lang w:val="en-SG"/>
              </w:rPr>
            </w:pPr>
          </w:p>
          <w:p w:rsidRPr="00AF06C6" w:rsidR="009350B4" w:rsidP="00727B9C" w:rsidRDefault="009350B4" w14:paraId="4ADFFA33" w14:textId="77777777">
            <w:pPr>
              <w:pStyle w:val="ListParagraph"/>
              <w:ind w:left="0"/>
              <w:rPr>
                <w:b/>
                <w:sz w:val="20"/>
                <w:szCs w:val="20"/>
                <w:u w:val="single"/>
              </w:rPr>
            </w:pPr>
          </w:p>
        </w:tc>
      </w:tr>
      <w:tr w:rsidRPr="00AF06C6" w:rsidR="009350B4" w:rsidTr="55EA8E5B" w14:paraId="414C4A6A" w14:textId="77777777">
        <w:tc>
          <w:tcPr>
            <w:tcW w:w="2875" w:type="dxa"/>
            <w:tcMar/>
          </w:tcPr>
          <w:p w:rsidRPr="00AF06C6" w:rsidR="009350B4" w:rsidP="009350B4" w:rsidRDefault="009350B4"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Mar/>
          </w:tcPr>
          <w:p w:rsidRPr="00727B9C" w:rsidR="009350B4" w:rsidP="009350B4" w:rsidRDefault="009350B4" w14:paraId="5910436B" w14:textId="5414AF8A">
            <w:pPr>
              <w:ind w:left="252" w:hanging="252"/>
              <w:rPr>
                <w:i/>
                <w:iCs/>
                <w:sz w:val="20"/>
                <w:szCs w:val="20"/>
              </w:rPr>
            </w:pPr>
            <w:r w:rsidRPr="798A2A75" w:rsidR="009350B4">
              <w:rPr>
                <w:i w:val="1"/>
                <w:iCs w:val="1"/>
                <w:sz w:val="20"/>
                <w:szCs w:val="20"/>
              </w:rPr>
              <w:t>Who are the beneficiaries of the proposed/implemented initiative?</w:t>
            </w:r>
          </w:p>
          <w:p w:rsidRPr="00727B9C" w:rsidR="00C71C88" w:rsidP="798A2A75" w:rsidRDefault="00C71C88" w14:paraId="18AADEE9" w14:textId="1D2DCFA1">
            <w:pPr>
              <w:jc w:val="both"/>
              <w:rPr>
                <w:rFonts w:ascii="Olympic Sans" w:hAnsi="Olympic Sans"/>
                <w:color w:val="4472C4" w:themeColor="accent1" w:themeTint="FF" w:themeShade="FF"/>
                <w:sz w:val="20"/>
                <w:szCs w:val="20"/>
                <w:lang w:val="en-GB"/>
              </w:rPr>
            </w:pPr>
          </w:p>
          <w:p w:rsidRPr="00727B9C" w:rsidR="00C71C88" w:rsidP="798A2A75" w:rsidRDefault="00C71C88" w14:paraId="24411FD7" w14:textId="4159DAA1">
            <w:pPr>
              <w:pStyle w:val="Normal"/>
              <w:jc w:val="both"/>
              <w:rPr>
                <w:rFonts w:ascii="Olympic Sans" w:hAnsi="Olympic Sans"/>
                <w:color w:val="4472C4" w:themeColor="accent1"/>
                <w:sz w:val="20"/>
                <w:szCs w:val="20"/>
                <w:lang w:val="en-GB"/>
              </w:rPr>
            </w:pPr>
            <w:r w:rsidRPr="798A2A75" w:rsidR="4A2FAFA9">
              <w:rPr>
                <w:rFonts w:ascii="Olympic Sans" w:hAnsi="Olympic Sans"/>
                <w:color w:val="4472C4" w:themeColor="accent1" w:themeTint="FF" w:themeShade="FF"/>
                <w:sz w:val="20"/>
                <w:szCs w:val="20"/>
                <w:lang w:val="en-GB"/>
              </w:rPr>
              <w:t>A</w:t>
            </w:r>
            <w:r w:rsidRPr="798A2A75" w:rsidR="03076547">
              <w:rPr>
                <w:rFonts w:ascii="Olympic Sans" w:hAnsi="Olympic Sans"/>
                <w:color w:val="4472C4" w:themeColor="accent1" w:themeTint="FF" w:themeShade="FF"/>
                <w:sz w:val="20"/>
                <w:szCs w:val="20"/>
                <w:lang w:val="en-GB"/>
              </w:rPr>
              <w:t xml:space="preserve"> key </w:t>
            </w:r>
            <w:r w:rsidRPr="798A2A75" w:rsidR="03076547">
              <w:rPr>
                <w:rFonts w:ascii="Olympic Sans" w:hAnsi="Olympic Sans"/>
                <w:color w:val="4472C4" w:themeColor="accent1" w:themeTint="FF" w:themeShade="FF"/>
                <w:sz w:val="20"/>
                <w:szCs w:val="20"/>
                <w:lang w:val="en-GB"/>
              </w:rPr>
              <w:t>objective</w:t>
            </w:r>
            <w:r w:rsidRPr="798A2A75" w:rsidR="03076547">
              <w:rPr>
                <w:rFonts w:ascii="Olympic Sans" w:hAnsi="Olympic Sans"/>
                <w:color w:val="4472C4" w:themeColor="accent1" w:themeTint="FF" w:themeShade="FF"/>
                <w:sz w:val="20"/>
                <w:szCs w:val="20"/>
                <w:lang w:val="en-GB"/>
              </w:rPr>
              <w:t xml:space="preserve"> of Olympism365 is to increase </w:t>
            </w:r>
            <w:r w:rsidRPr="798A2A75" w:rsidR="5BE51589">
              <w:rPr>
                <w:rFonts w:ascii="Olympic Sans" w:hAnsi="Olympic Sans"/>
                <w:color w:val="4472C4" w:themeColor="accent1" w:themeTint="FF" w:themeShade="FF"/>
                <w:sz w:val="20"/>
                <w:szCs w:val="20"/>
                <w:lang w:val="en-GB"/>
              </w:rPr>
              <w:t>access</w:t>
            </w:r>
            <w:r w:rsidRPr="798A2A75" w:rsidR="03076547">
              <w:rPr>
                <w:rFonts w:ascii="Olympic Sans" w:hAnsi="Olympic Sans"/>
                <w:color w:val="4472C4" w:themeColor="accent1" w:themeTint="FF" w:themeShade="FF"/>
                <w:sz w:val="20"/>
                <w:szCs w:val="20"/>
                <w:lang w:val="en-GB"/>
              </w:rPr>
              <w:t xml:space="preserve"> to the benefits of sport and Olympism</w:t>
            </w:r>
            <w:r w:rsidRPr="798A2A75" w:rsidR="3D70BBFB">
              <w:rPr>
                <w:rFonts w:ascii="Olympic Sans" w:hAnsi="Olympic Sans"/>
                <w:color w:val="4472C4" w:themeColor="accent1" w:themeTint="FF" w:themeShade="FF"/>
                <w:sz w:val="20"/>
                <w:szCs w:val="20"/>
                <w:lang w:val="en-GB"/>
              </w:rPr>
              <w:t xml:space="preserve"> for all people and communities</w:t>
            </w:r>
            <w:r w:rsidRPr="798A2A75" w:rsidR="03076547">
              <w:rPr>
                <w:rFonts w:ascii="Olympic Sans" w:hAnsi="Olympic Sans"/>
                <w:color w:val="4472C4" w:themeColor="accent1" w:themeTint="FF" w:themeShade="FF"/>
                <w:sz w:val="20"/>
                <w:szCs w:val="20"/>
                <w:lang w:val="en-GB"/>
              </w:rPr>
              <w:t xml:space="preserve">, with </w:t>
            </w:r>
            <w:r w:rsidRPr="798A2A75" w:rsidR="68C06E43">
              <w:rPr>
                <w:rFonts w:ascii="Olympic Sans" w:hAnsi="Olympic Sans"/>
                <w:color w:val="4472C4" w:themeColor="accent1" w:themeTint="FF" w:themeShade="FF"/>
                <w:sz w:val="20"/>
                <w:szCs w:val="20"/>
                <w:lang w:val="en-GB"/>
              </w:rPr>
              <w:t xml:space="preserve">a </w:t>
            </w:r>
            <w:r w:rsidRPr="798A2A75" w:rsidR="5B6BEB6B">
              <w:rPr>
                <w:rFonts w:ascii="Olympic Sans" w:hAnsi="Olympic Sans"/>
                <w:color w:val="4472C4" w:themeColor="accent1" w:themeTint="FF" w:themeShade="FF"/>
                <w:sz w:val="20"/>
                <w:szCs w:val="20"/>
                <w:lang w:val="en-GB"/>
              </w:rPr>
              <w:t>focus on c</w:t>
            </w:r>
            <w:r w:rsidRPr="798A2A75" w:rsidR="74936FE1">
              <w:rPr>
                <w:rFonts w:ascii="Olympic Sans" w:hAnsi="Olympic Sans"/>
                <w:color w:val="4472C4" w:themeColor="accent1" w:themeTint="FF" w:themeShade="FF"/>
                <w:sz w:val="20"/>
                <w:szCs w:val="20"/>
                <w:lang w:val="en-GB"/>
              </w:rPr>
              <w:t>hildren, youth,</w:t>
            </w:r>
            <w:r w:rsidRPr="798A2A75" w:rsidR="52E4AE94">
              <w:rPr>
                <w:rFonts w:ascii="Olympic Sans" w:hAnsi="Olympic Sans"/>
                <w:color w:val="4472C4" w:themeColor="accent1" w:themeTint="FF" w:themeShade="FF"/>
                <w:sz w:val="20"/>
                <w:szCs w:val="20"/>
                <w:lang w:val="en-GB"/>
              </w:rPr>
              <w:t xml:space="preserve"> </w:t>
            </w:r>
            <w:r w:rsidRPr="798A2A75" w:rsidR="6F2704A7">
              <w:rPr>
                <w:rFonts w:ascii="Olympic Sans" w:hAnsi="Olympic Sans"/>
                <w:color w:val="4472C4" w:themeColor="accent1" w:themeTint="FF" w:themeShade="FF"/>
                <w:sz w:val="20"/>
                <w:szCs w:val="20"/>
                <w:lang w:val="en-GB"/>
              </w:rPr>
              <w:t xml:space="preserve">and </w:t>
            </w:r>
            <w:r w:rsidRPr="798A2A75" w:rsidR="74936FE1">
              <w:rPr>
                <w:rFonts w:ascii="Olympic Sans" w:hAnsi="Olympic Sans"/>
                <w:color w:val="4472C4" w:themeColor="accent1" w:themeTint="FF" w:themeShade="FF"/>
                <w:sz w:val="20"/>
                <w:szCs w:val="20"/>
                <w:lang w:val="en-GB"/>
              </w:rPr>
              <w:t>disadvantaged</w:t>
            </w:r>
            <w:r w:rsidRPr="798A2A75" w:rsidR="01F8056F">
              <w:rPr>
                <w:rFonts w:ascii="Olympic Sans" w:hAnsi="Olympic Sans"/>
                <w:color w:val="4472C4" w:themeColor="accent1" w:themeTint="FF" w:themeShade="FF"/>
                <w:sz w:val="20"/>
                <w:szCs w:val="20"/>
                <w:lang w:val="en-GB"/>
              </w:rPr>
              <w:t>/</w:t>
            </w:r>
            <w:r w:rsidRPr="798A2A75" w:rsidR="74936FE1">
              <w:rPr>
                <w:rFonts w:ascii="Olympic Sans" w:hAnsi="Olympic Sans"/>
                <w:color w:val="4472C4" w:themeColor="accent1" w:themeTint="FF" w:themeShade="FF"/>
                <w:sz w:val="20"/>
                <w:szCs w:val="20"/>
                <w:lang w:val="en-GB"/>
              </w:rPr>
              <w:t>marginalised groups that are excluded from or have</w:t>
            </w:r>
            <w:r w:rsidRPr="798A2A75" w:rsidR="73923BFB">
              <w:rPr>
                <w:rFonts w:ascii="Olympic Sans" w:hAnsi="Olympic Sans"/>
                <w:color w:val="4472C4" w:themeColor="accent1" w:themeTint="FF" w:themeShade="FF"/>
                <w:sz w:val="20"/>
                <w:szCs w:val="20"/>
                <w:lang w:val="en-GB"/>
              </w:rPr>
              <w:t xml:space="preserve"> limited social, economic, and/or educational opportunities</w:t>
            </w:r>
            <w:r w:rsidRPr="798A2A75" w:rsidR="74936FE1">
              <w:rPr>
                <w:rFonts w:ascii="Olympic Sans" w:hAnsi="Olympic Sans"/>
                <w:color w:val="4472C4" w:themeColor="accent1" w:themeTint="FF" w:themeShade="FF"/>
                <w:sz w:val="20"/>
                <w:szCs w:val="20"/>
                <w:lang w:val="en-GB"/>
              </w:rPr>
              <w:t xml:space="preserve">. </w:t>
            </w:r>
            <w:r w:rsidRPr="798A2A75" w:rsidR="2F6F3AD6">
              <w:rPr>
                <w:rFonts w:ascii="Olympic Sans" w:hAnsi="Olympic Sans"/>
                <w:color w:val="4472C4" w:themeColor="accent1" w:themeTint="FF" w:themeShade="FF"/>
                <w:sz w:val="20"/>
                <w:szCs w:val="20"/>
                <w:lang w:val="en-GB"/>
              </w:rPr>
              <w:t xml:space="preserve">To do this, </w:t>
            </w:r>
            <w:r w:rsidRPr="798A2A75" w:rsidR="74936FE1">
              <w:rPr>
                <w:rFonts w:ascii="Olympic Sans" w:hAnsi="Olympic Sans"/>
                <w:color w:val="4472C4" w:themeColor="accent1" w:themeTint="FF" w:themeShade="FF"/>
                <w:sz w:val="20"/>
                <w:szCs w:val="20"/>
                <w:lang w:val="en-GB"/>
              </w:rPr>
              <w:t>Olympism365</w:t>
            </w:r>
            <w:r w:rsidRPr="798A2A75" w:rsidR="48E0A076">
              <w:rPr>
                <w:rFonts w:ascii="Olympic Sans" w:hAnsi="Olympic Sans"/>
                <w:color w:val="4472C4" w:themeColor="accent1" w:themeTint="FF" w:themeShade="FF"/>
                <w:sz w:val="20"/>
                <w:szCs w:val="20"/>
                <w:lang w:val="en-GB"/>
              </w:rPr>
              <w:t xml:space="preserve"> takes a systems-oriented </w:t>
            </w:r>
            <w:r w:rsidRPr="798A2A75" w:rsidR="61CEAA29">
              <w:rPr>
                <w:rFonts w:ascii="Olympic Sans" w:hAnsi="Olympic Sans"/>
                <w:color w:val="4472C4" w:themeColor="accent1" w:themeTint="FF" w:themeShade="FF"/>
                <w:sz w:val="20"/>
                <w:szCs w:val="20"/>
                <w:lang w:val="en-GB"/>
              </w:rPr>
              <w:t xml:space="preserve">approach </w:t>
            </w:r>
            <w:r w:rsidRPr="798A2A75" w:rsidR="48E0A076">
              <w:rPr>
                <w:rFonts w:ascii="Olympic Sans" w:hAnsi="Olympic Sans"/>
                <w:color w:val="4472C4" w:themeColor="accent1" w:themeTint="FF" w:themeShade="FF"/>
                <w:sz w:val="20"/>
                <w:szCs w:val="20"/>
                <w:lang w:val="en-GB"/>
              </w:rPr>
              <w:t>working across all levels to affect change,</w:t>
            </w:r>
            <w:r w:rsidRPr="798A2A75" w:rsidR="74936FE1">
              <w:rPr>
                <w:rFonts w:ascii="Olympic Sans" w:hAnsi="Olympic Sans"/>
                <w:color w:val="4472C4" w:themeColor="accent1" w:themeTint="FF" w:themeShade="FF"/>
                <w:sz w:val="20"/>
                <w:szCs w:val="20"/>
                <w:lang w:val="en-GB"/>
              </w:rPr>
              <w:t xml:space="preserve"> </w:t>
            </w:r>
            <w:r w:rsidRPr="798A2A75" w:rsidR="00EA4F9A">
              <w:rPr>
                <w:rFonts w:ascii="Olympic Sans" w:hAnsi="Olympic Sans"/>
                <w:color w:val="4472C4" w:themeColor="accent1" w:themeTint="FF" w:themeShade="FF"/>
                <w:sz w:val="20"/>
                <w:szCs w:val="20"/>
                <w:lang w:val="en-GB"/>
              </w:rPr>
              <w:t xml:space="preserve">including </w:t>
            </w:r>
            <w:r w:rsidRPr="798A2A75" w:rsidR="3453EFFA">
              <w:rPr>
                <w:rFonts w:ascii="Olympic Sans" w:hAnsi="Olympic Sans"/>
                <w:color w:val="4472C4" w:themeColor="accent1" w:themeTint="FF" w:themeShade="FF"/>
                <w:sz w:val="20"/>
                <w:szCs w:val="20"/>
                <w:lang w:val="en-GB"/>
              </w:rPr>
              <w:t xml:space="preserve">with </w:t>
            </w:r>
            <w:r w:rsidRPr="798A2A75" w:rsidR="00EA4F9A">
              <w:rPr>
                <w:rFonts w:ascii="Olympic Sans" w:hAnsi="Olympic Sans"/>
                <w:color w:val="4472C4" w:themeColor="accent1" w:themeTint="FF" w:themeShade="FF"/>
                <w:sz w:val="20"/>
                <w:szCs w:val="20"/>
                <w:lang w:val="en-GB"/>
              </w:rPr>
              <w:t>practitioners and organisations</w:t>
            </w:r>
            <w:r w:rsidRPr="798A2A75" w:rsidR="006526B5">
              <w:rPr>
                <w:rFonts w:ascii="Olympic Sans" w:hAnsi="Olympic Sans"/>
                <w:color w:val="4472C4" w:themeColor="accent1" w:themeTint="FF" w:themeShade="FF"/>
                <w:sz w:val="20"/>
                <w:szCs w:val="20"/>
                <w:lang w:val="en-GB"/>
              </w:rPr>
              <w:t xml:space="preserve"> within and outside of the Olympic Movement</w:t>
            </w:r>
            <w:r w:rsidRPr="798A2A75" w:rsidR="00EA4F9A">
              <w:rPr>
                <w:rFonts w:ascii="Olympic Sans" w:hAnsi="Olympic Sans"/>
                <w:color w:val="4472C4" w:themeColor="accent1" w:themeTint="FF" w:themeShade="FF"/>
                <w:sz w:val="20"/>
                <w:szCs w:val="20"/>
                <w:lang w:val="en-GB"/>
              </w:rPr>
              <w:t xml:space="preserve"> to bui</w:t>
            </w:r>
            <w:r w:rsidRPr="798A2A75" w:rsidR="006526B5">
              <w:rPr>
                <w:rFonts w:ascii="Olympic Sans" w:hAnsi="Olympic Sans"/>
                <w:color w:val="4472C4" w:themeColor="accent1" w:themeTint="FF" w:themeShade="FF"/>
                <w:sz w:val="20"/>
                <w:szCs w:val="20"/>
                <w:lang w:val="en-GB"/>
              </w:rPr>
              <w:t>l</w:t>
            </w:r>
            <w:r w:rsidRPr="798A2A75" w:rsidR="00EA4F9A">
              <w:rPr>
                <w:rFonts w:ascii="Olympic Sans" w:hAnsi="Olympic Sans"/>
                <w:color w:val="4472C4" w:themeColor="accent1" w:themeTint="FF" w:themeShade="FF"/>
                <w:sz w:val="20"/>
                <w:szCs w:val="20"/>
                <w:lang w:val="en-GB"/>
              </w:rPr>
              <w:t xml:space="preserve">d </w:t>
            </w:r>
            <w:r w:rsidRPr="798A2A75" w:rsidR="1AFFF3C3">
              <w:rPr>
                <w:rFonts w:ascii="Olympic Sans" w:hAnsi="Olympic Sans"/>
                <w:color w:val="4472C4" w:themeColor="accent1" w:themeTint="FF" w:themeShade="FF"/>
                <w:sz w:val="20"/>
                <w:szCs w:val="20"/>
                <w:lang w:val="en-GB"/>
              </w:rPr>
              <w:t xml:space="preserve">their </w:t>
            </w:r>
            <w:r w:rsidRPr="798A2A75" w:rsidR="00EA4F9A">
              <w:rPr>
                <w:rFonts w:ascii="Olympic Sans" w:hAnsi="Olympic Sans"/>
                <w:color w:val="4472C4" w:themeColor="accent1" w:themeTint="FF" w:themeShade="FF"/>
                <w:sz w:val="20"/>
                <w:szCs w:val="20"/>
                <w:lang w:val="en-GB"/>
              </w:rPr>
              <w:t>capacity</w:t>
            </w:r>
            <w:r w:rsidRPr="798A2A75" w:rsidR="00EA4F9A">
              <w:rPr>
                <w:rFonts w:ascii="Olympic Sans" w:hAnsi="Olympic Sans"/>
                <w:color w:val="4472C4" w:themeColor="accent1" w:themeTint="FF" w:themeShade="FF"/>
                <w:sz w:val="20"/>
                <w:szCs w:val="20"/>
                <w:lang w:val="en-GB"/>
              </w:rPr>
              <w:t xml:space="preserve"> </w:t>
            </w:r>
            <w:r w:rsidRPr="798A2A75" w:rsidR="194B2CBA">
              <w:rPr>
                <w:rFonts w:ascii="Olympic Sans" w:hAnsi="Olympic Sans"/>
                <w:color w:val="4472C4" w:themeColor="accent1" w:themeTint="FF" w:themeShade="FF"/>
                <w:sz w:val="20"/>
                <w:szCs w:val="20"/>
                <w:lang w:val="en-GB"/>
              </w:rPr>
              <w:t>to deliver</w:t>
            </w:r>
            <w:r w:rsidRPr="798A2A75" w:rsidR="151D8F81">
              <w:rPr>
                <w:rFonts w:ascii="Olympic Sans" w:hAnsi="Olympic Sans"/>
                <w:color w:val="4472C4" w:themeColor="accent1" w:themeTint="FF" w:themeShade="FF"/>
                <w:sz w:val="20"/>
                <w:szCs w:val="20"/>
                <w:lang w:val="en-GB"/>
              </w:rPr>
              <w:t xml:space="preserve"> and advocate for</w:t>
            </w:r>
            <w:r w:rsidRPr="798A2A75" w:rsidR="194B2CBA">
              <w:rPr>
                <w:rFonts w:ascii="Olympic Sans" w:hAnsi="Olympic Sans"/>
                <w:color w:val="4472C4" w:themeColor="accent1" w:themeTint="FF" w:themeShade="FF"/>
                <w:sz w:val="20"/>
                <w:szCs w:val="20"/>
                <w:lang w:val="en-GB"/>
              </w:rPr>
              <w:t xml:space="preserve"> safe</w:t>
            </w:r>
            <w:r w:rsidRPr="798A2A75" w:rsidR="194B2CBA">
              <w:rPr>
                <w:rFonts w:ascii="Olympic Sans" w:hAnsi="Olympic Sans"/>
                <w:color w:val="4472C4" w:themeColor="accent1" w:themeTint="FF" w:themeShade="FF"/>
                <w:sz w:val="20"/>
                <w:szCs w:val="20"/>
                <w:lang w:val="en-GB"/>
              </w:rPr>
              <w:t xml:space="preserve">, </w:t>
            </w:r>
            <w:r w:rsidRPr="798A2A75" w:rsidR="194B2CBA">
              <w:rPr>
                <w:rFonts w:ascii="Olympic Sans" w:hAnsi="Olympic Sans"/>
                <w:color w:val="4472C4" w:themeColor="accent1" w:themeTint="FF" w:themeShade="FF"/>
                <w:sz w:val="20"/>
                <w:szCs w:val="20"/>
                <w:lang w:val="en-GB"/>
              </w:rPr>
              <w:t>sustainable</w:t>
            </w:r>
            <w:r w:rsidRPr="798A2A75" w:rsidR="194B2CBA">
              <w:rPr>
                <w:rFonts w:ascii="Olympic Sans" w:hAnsi="Olympic Sans"/>
                <w:color w:val="4472C4" w:themeColor="accent1" w:themeTint="FF" w:themeShade="FF"/>
                <w:sz w:val="20"/>
                <w:szCs w:val="20"/>
                <w:lang w:val="en-GB"/>
              </w:rPr>
              <w:t xml:space="preserve"> and inclusive sport participation opportunities, </w:t>
            </w:r>
            <w:r w:rsidRPr="798A2A75" w:rsidR="00EA4F9A">
              <w:rPr>
                <w:rFonts w:ascii="Olympic Sans" w:hAnsi="Olympic Sans"/>
                <w:color w:val="4472C4" w:themeColor="accent1" w:themeTint="FF" w:themeShade="FF"/>
                <w:sz w:val="20"/>
                <w:szCs w:val="20"/>
                <w:lang w:val="en-GB"/>
              </w:rPr>
              <w:t xml:space="preserve">and </w:t>
            </w:r>
            <w:r w:rsidRPr="798A2A75" w:rsidR="6EB171FF">
              <w:rPr>
                <w:rFonts w:ascii="Olympic Sans" w:hAnsi="Olympic Sans"/>
                <w:color w:val="4472C4" w:themeColor="accent1" w:themeTint="FF" w:themeShade="FF"/>
                <w:sz w:val="20"/>
                <w:szCs w:val="20"/>
                <w:lang w:val="en-GB"/>
              </w:rPr>
              <w:t xml:space="preserve">with </w:t>
            </w:r>
            <w:r w:rsidRPr="798A2A75" w:rsidR="00EA4F9A">
              <w:rPr>
                <w:rFonts w:ascii="Olympic Sans" w:hAnsi="Olympic Sans"/>
                <w:color w:val="4472C4" w:themeColor="accent1" w:themeTint="FF" w:themeShade="FF"/>
                <w:sz w:val="20"/>
                <w:szCs w:val="20"/>
                <w:lang w:val="en-GB"/>
              </w:rPr>
              <w:t xml:space="preserve">governments and institutions to affect policy and legislation change. </w:t>
            </w:r>
          </w:p>
          <w:p w:rsidRPr="00727B9C" w:rsidR="003A6DD3" w:rsidP="009350B4" w:rsidRDefault="003A6DD3" w14:paraId="5AA19AC3" w14:textId="77777777">
            <w:pPr>
              <w:jc w:val="both"/>
              <w:rPr>
                <w:rFonts w:ascii="Olympic Sans" w:hAnsi="Olympic Sans"/>
                <w:b/>
                <w:sz w:val="20"/>
                <w:szCs w:val="20"/>
                <w:u w:val="single"/>
              </w:rPr>
            </w:pPr>
          </w:p>
          <w:p w:rsidRPr="00625A5C" w:rsidR="00E85268" w:rsidP="009350B4" w:rsidRDefault="00E85268" w14:paraId="69A385AE" w14:textId="45047624">
            <w:pPr>
              <w:jc w:val="both"/>
              <w:rPr>
                <w:b/>
                <w:sz w:val="20"/>
                <w:szCs w:val="20"/>
                <w:highlight w:val="yellow"/>
                <w:u w:val="single"/>
              </w:rPr>
            </w:pPr>
          </w:p>
        </w:tc>
      </w:tr>
      <w:tr w:rsidRPr="00AF06C6" w:rsidR="009350B4" w:rsidTr="55EA8E5B" w14:paraId="0E0B4B50" w14:textId="77777777">
        <w:tc>
          <w:tcPr>
            <w:tcW w:w="2875" w:type="dxa"/>
            <w:tcMar/>
          </w:tcPr>
          <w:p w:rsidRPr="00AF06C6" w:rsidR="009350B4" w:rsidP="009350B4" w:rsidRDefault="009350B4"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Pr="00625A5C" w:rsidR="009350B4" w:rsidP="009350B4" w:rsidRDefault="009350B4" w14:paraId="45491CFE" w14:textId="5C8C64E1">
            <w:pPr>
              <w:rPr>
                <w:i/>
                <w:iCs/>
                <w:sz w:val="20"/>
                <w:szCs w:val="20"/>
                <w:highlight w:val="yellow"/>
              </w:rPr>
            </w:pPr>
            <w:r w:rsidRPr="00727B9C">
              <w:rPr>
                <w:i/>
                <w:iCs/>
                <w:sz w:val="20"/>
                <w:szCs w:val="20"/>
              </w:rPr>
              <w:t>Who are the main organizations/entities involved in the initiative and what are their roles?</w:t>
            </w:r>
          </w:p>
          <w:p w:rsidR="003C6053" w:rsidP="009350B4" w:rsidRDefault="003C6053" w14:paraId="77ED03F5" w14:textId="77777777">
            <w:pPr>
              <w:jc w:val="both"/>
              <w:rPr>
                <w:i/>
                <w:iCs/>
                <w:sz w:val="20"/>
                <w:szCs w:val="20"/>
                <w:highlight w:val="yellow"/>
              </w:rPr>
            </w:pPr>
          </w:p>
          <w:p w:rsidRPr="007A0B30" w:rsidR="00E01852" w:rsidP="00E01852" w:rsidRDefault="00E01852" w14:paraId="1D923F35" w14:textId="28D53E0F">
            <w:pPr>
              <w:pStyle w:val="paragraph"/>
              <w:spacing w:before="0" w:beforeAutospacing="0" w:after="0" w:afterAutospacing="0"/>
              <w:textAlignment w:val="baseline"/>
              <w:rPr>
                <w:rFonts w:ascii="Segoe UI" w:hAnsi="Segoe UI" w:cs="Segoe UI"/>
                <w:color w:val="4472C4" w:themeColor="accent1"/>
                <w:sz w:val="18"/>
                <w:szCs w:val="18"/>
              </w:rPr>
            </w:pPr>
            <w:r w:rsidRPr="007A0B30">
              <w:rPr>
                <w:rStyle w:val="normaltextrun"/>
                <w:rFonts w:ascii="Olympic Sans" w:hAnsi="Olympic Sans" w:cs="Segoe UI"/>
                <w:color w:val="4472C4" w:themeColor="accent1"/>
                <w:sz w:val="20"/>
                <w:szCs w:val="20"/>
                <w:lang w:val="en-GB"/>
              </w:rPr>
              <w:t xml:space="preserve">Working collaboratively with </w:t>
            </w:r>
            <w:r w:rsidRPr="007A0B30" w:rsidR="00C9326B">
              <w:rPr>
                <w:rStyle w:val="normaltextrun"/>
                <w:rFonts w:ascii="Olympic Sans" w:hAnsi="Olympic Sans" w:cs="Segoe UI"/>
                <w:color w:val="4472C4" w:themeColor="accent1"/>
                <w:sz w:val="20"/>
                <w:szCs w:val="20"/>
                <w:lang w:val="en-GB"/>
              </w:rPr>
              <w:t>a diverse range of local to global level</w:t>
            </w:r>
            <w:r w:rsidRPr="007A0B30" w:rsidR="00D57A7A">
              <w:rPr>
                <w:rStyle w:val="normaltextrun"/>
                <w:rFonts w:ascii="Olympic Sans" w:hAnsi="Olympic Sans" w:cs="Segoe UI"/>
                <w:color w:val="4472C4" w:themeColor="accent1"/>
                <w:sz w:val="20"/>
                <w:szCs w:val="20"/>
                <w:lang w:val="en-GB"/>
              </w:rPr>
              <w:t xml:space="preserve"> </w:t>
            </w:r>
            <w:r w:rsidRPr="007A0B30">
              <w:rPr>
                <w:rStyle w:val="normaltextrun"/>
                <w:rFonts w:ascii="Olympic Sans" w:hAnsi="Olympic Sans" w:cs="Segoe UI"/>
                <w:color w:val="4472C4" w:themeColor="accent1"/>
                <w:sz w:val="20"/>
                <w:szCs w:val="20"/>
                <w:lang w:val="en-GB"/>
              </w:rPr>
              <w:t>organisations, networks and consortia to strengthen the contribution of sport to these priority areas is the key delivery mechanism for Olympism365. </w:t>
            </w:r>
            <w:r w:rsidRPr="007A0B30">
              <w:rPr>
                <w:rStyle w:val="eop"/>
                <w:rFonts w:ascii="Olympic Sans" w:hAnsi="Olympic Sans" w:cs="Segoe UI"/>
                <w:color w:val="4472C4" w:themeColor="accent1"/>
                <w:sz w:val="20"/>
                <w:szCs w:val="20"/>
              </w:rPr>
              <w:t> </w:t>
            </w:r>
          </w:p>
          <w:p w:rsidRPr="007A0B30" w:rsidR="00E01852" w:rsidP="00E01852" w:rsidRDefault="00E01852" w14:paraId="0E8F9AEA" w14:textId="77777777">
            <w:pPr>
              <w:pStyle w:val="paragraph"/>
              <w:spacing w:before="0" w:beforeAutospacing="0" w:after="0" w:afterAutospacing="0"/>
              <w:textAlignment w:val="baseline"/>
              <w:rPr>
                <w:rFonts w:ascii="Segoe UI" w:hAnsi="Segoe UI" w:cs="Segoe UI"/>
                <w:color w:val="4472C4" w:themeColor="accent1"/>
                <w:sz w:val="18"/>
                <w:szCs w:val="18"/>
              </w:rPr>
            </w:pPr>
            <w:r w:rsidRPr="007A0B30">
              <w:rPr>
                <w:rStyle w:val="eop"/>
                <w:rFonts w:ascii="Olympic Sans" w:hAnsi="Olympic Sans" w:cs="Segoe UI"/>
                <w:color w:val="4472C4" w:themeColor="accent1"/>
                <w:sz w:val="20"/>
                <w:szCs w:val="20"/>
              </w:rPr>
              <w:t> </w:t>
            </w:r>
          </w:p>
          <w:p w:rsidRPr="007A0B30" w:rsidR="00AD70F6" w:rsidP="00727B9C" w:rsidRDefault="00E01852" w14:paraId="740E4A6D" w14:textId="56E33765">
            <w:pPr>
              <w:pStyle w:val="paragraph"/>
              <w:spacing w:before="0" w:beforeAutospacing="0" w:after="0" w:afterAutospacing="0"/>
              <w:textAlignment w:val="baseline"/>
              <w:rPr>
                <w:rStyle w:val="eop"/>
                <w:rFonts w:ascii="Olympic Sans" w:hAnsi="Olympic Sans"/>
                <w:color w:val="4472C4" w:themeColor="accent1"/>
                <w:sz w:val="20"/>
                <w:szCs w:val="20"/>
              </w:rPr>
            </w:pPr>
            <w:r w:rsidRPr="007A0B30">
              <w:rPr>
                <w:rStyle w:val="normaltextrun"/>
                <w:rFonts w:ascii="Olympic Sans" w:hAnsi="Olympic Sans" w:cs="Segoe UI"/>
                <w:color w:val="4472C4" w:themeColor="accent1"/>
                <w:sz w:val="20"/>
                <w:szCs w:val="20"/>
                <w:lang w:val="en-GB"/>
              </w:rPr>
              <w:t>The strategy therefore provides an entry point for the International Olympic Committee to support, join or mobilise collaborators and consortia of organisations with a shared commitment to strengthening the contribution of sport to the</w:t>
            </w:r>
            <w:r w:rsidRPr="007A0B30" w:rsidR="00D57A7A">
              <w:rPr>
                <w:rStyle w:val="normaltextrun"/>
                <w:rFonts w:ascii="Olympic Sans" w:hAnsi="Olympic Sans" w:cs="Segoe UI"/>
                <w:color w:val="4472C4" w:themeColor="accent1"/>
                <w:sz w:val="20"/>
                <w:szCs w:val="20"/>
                <w:lang w:val="en-GB"/>
              </w:rPr>
              <w:t xml:space="preserve"> SDGs</w:t>
            </w:r>
            <w:r w:rsidRPr="007A0B30" w:rsidR="009521C9">
              <w:rPr>
                <w:rStyle w:val="normaltextrun"/>
                <w:rFonts w:ascii="Olympic Sans" w:hAnsi="Olympic Sans"/>
                <w:color w:val="4472C4" w:themeColor="accent1"/>
                <w:sz w:val="20"/>
                <w:szCs w:val="20"/>
                <w:shd w:val="clear" w:color="auto" w:fill="FFFFFF"/>
                <w:lang w:val="en-GB"/>
              </w:rPr>
              <w:t>.</w:t>
            </w:r>
            <w:r w:rsidRPr="007A0B30" w:rsidR="00AD70F6">
              <w:rPr>
                <w:rStyle w:val="normaltextrun"/>
                <w:rFonts w:ascii="Arial" w:hAnsi="Arial" w:cs="Arial"/>
                <w:color w:val="4472C4" w:themeColor="accent1"/>
                <w:sz w:val="20"/>
                <w:szCs w:val="20"/>
                <w:shd w:val="clear" w:color="auto" w:fill="FFFFFF"/>
                <w:lang w:val="en-GB"/>
              </w:rPr>
              <w:t> </w:t>
            </w:r>
            <w:r w:rsidRPr="007A0B30" w:rsidR="00AD70F6">
              <w:rPr>
                <w:rStyle w:val="normaltextrun"/>
                <w:rFonts w:ascii="Olympic Sans" w:hAnsi="Olympic Sans"/>
                <w:color w:val="4472C4" w:themeColor="accent1"/>
                <w:sz w:val="20"/>
                <w:szCs w:val="20"/>
                <w:lang w:val="en-GB"/>
              </w:rPr>
              <w:t>These collaborators include:</w:t>
            </w:r>
            <w:r w:rsidRPr="007A0B30" w:rsidR="00AD70F6">
              <w:rPr>
                <w:rStyle w:val="normaltextrun"/>
                <w:rFonts w:ascii="Arial" w:hAnsi="Arial" w:cs="Arial"/>
                <w:color w:val="4472C4" w:themeColor="accent1"/>
                <w:sz w:val="20"/>
                <w:szCs w:val="20"/>
                <w:lang w:val="en-GB"/>
              </w:rPr>
              <w:t> </w:t>
            </w:r>
            <w:r w:rsidRPr="007A0B30" w:rsidR="00AD70F6">
              <w:rPr>
                <w:rStyle w:val="eop"/>
                <w:rFonts w:ascii="Olympic Sans" w:hAnsi="Olympic Sans"/>
                <w:color w:val="4472C4" w:themeColor="accent1"/>
                <w:sz w:val="20"/>
                <w:szCs w:val="20"/>
              </w:rPr>
              <w:t> </w:t>
            </w:r>
          </w:p>
          <w:p w:rsidRPr="007A0B30" w:rsidR="00AD70F6" w:rsidP="00727B9C" w:rsidRDefault="00AD70F6" w14:paraId="17ED4975" w14:textId="77777777">
            <w:pPr>
              <w:pStyle w:val="paragraph"/>
              <w:spacing w:before="0" w:beforeAutospacing="0" w:after="0" w:afterAutospacing="0"/>
              <w:jc w:val="both"/>
              <w:textAlignment w:val="baseline"/>
              <w:rPr>
                <w:rFonts w:ascii="Olympic Sans" w:hAnsi="Olympic Sans"/>
                <w:color w:val="4472C4" w:themeColor="accent1"/>
                <w:sz w:val="20"/>
                <w:szCs w:val="20"/>
              </w:rPr>
            </w:pPr>
          </w:p>
          <w:p w:rsidRPr="007A0B30" w:rsidR="00AD70F6" w:rsidP="00AD70F6" w:rsidRDefault="00AD70F6" w14:paraId="634A248B" w14:textId="77777777">
            <w:pPr>
              <w:pStyle w:val="paragraph"/>
              <w:numPr>
                <w:ilvl w:val="0"/>
                <w:numId w:val="19"/>
              </w:numPr>
              <w:spacing w:before="0" w:beforeAutospacing="0" w:after="0" w:afterAutospacing="0"/>
              <w:ind w:left="1800" w:firstLine="0"/>
              <w:jc w:val="both"/>
              <w:textAlignment w:val="baseline"/>
              <w:rPr>
                <w:rFonts w:ascii="Olympic Sans" w:hAnsi="Olympic Sans"/>
                <w:color w:val="4472C4" w:themeColor="accent1"/>
                <w:sz w:val="20"/>
                <w:szCs w:val="20"/>
              </w:rPr>
            </w:pPr>
            <w:r w:rsidRPr="007A0B30">
              <w:rPr>
                <w:rStyle w:val="normaltextrun"/>
                <w:rFonts w:ascii="Olympic Sans" w:hAnsi="Olympic Sans"/>
                <w:b/>
                <w:bCs/>
                <w:color w:val="4472C4" w:themeColor="accent1"/>
                <w:sz w:val="20"/>
                <w:szCs w:val="20"/>
                <w:lang w:val="en-GB"/>
              </w:rPr>
              <w:t>United Nations</w:t>
            </w:r>
            <w:r w:rsidRPr="007A0B30">
              <w:rPr>
                <w:rStyle w:val="normaltextrun"/>
                <w:rFonts w:ascii="Olympic Sans" w:hAnsi="Olympic Sans"/>
                <w:color w:val="4472C4" w:themeColor="accent1"/>
                <w:sz w:val="20"/>
                <w:szCs w:val="20"/>
                <w:lang w:val="en-GB"/>
              </w:rPr>
              <w:t xml:space="preserve"> entities (</w:t>
            </w:r>
            <w:proofErr w:type="spellStart"/>
            <w:r w:rsidRPr="007A0B30">
              <w:rPr>
                <w:rStyle w:val="normaltextrun"/>
                <w:rFonts w:ascii="Olympic Sans" w:hAnsi="Olympic Sans"/>
                <w:color w:val="4472C4" w:themeColor="accent1"/>
                <w:sz w:val="20"/>
                <w:szCs w:val="20"/>
                <w:lang w:val="en-GB"/>
              </w:rPr>
              <w:t>e.g</w:t>
            </w:r>
            <w:proofErr w:type="spellEnd"/>
            <w:r w:rsidRPr="007A0B30">
              <w:rPr>
                <w:rStyle w:val="normaltextrun"/>
                <w:rFonts w:ascii="Olympic Sans" w:hAnsi="Olympic Sans"/>
                <w:color w:val="4472C4" w:themeColor="accent1"/>
                <w:sz w:val="20"/>
                <w:szCs w:val="20"/>
                <w:lang w:val="en-GB"/>
              </w:rPr>
              <w:t xml:space="preserve"> UNESCO, UN Habitat, UNODC, UN Women and WHO);</w:t>
            </w:r>
            <w:r w:rsidRPr="007A0B30">
              <w:rPr>
                <w:rStyle w:val="normaltextrun"/>
                <w:rFonts w:ascii="Arial" w:hAnsi="Arial" w:cs="Arial"/>
                <w:color w:val="4472C4" w:themeColor="accent1"/>
                <w:sz w:val="20"/>
                <w:szCs w:val="20"/>
                <w:lang w:val="en-GB"/>
              </w:rPr>
              <w:t>  </w:t>
            </w:r>
            <w:r w:rsidRPr="007A0B30">
              <w:rPr>
                <w:rStyle w:val="eop"/>
                <w:rFonts w:ascii="Olympic Sans" w:hAnsi="Olympic Sans"/>
                <w:color w:val="4472C4" w:themeColor="accent1"/>
                <w:sz w:val="20"/>
                <w:szCs w:val="20"/>
              </w:rPr>
              <w:t> </w:t>
            </w:r>
          </w:p>
          <w:p w:rsidRPr="007A0B30" w:rsidR="00AD70F6" w:rsidP="00AD70F6" w:rsidRDefault="00AD70F6" w14:paraId="2E68DD76" w14:textId="77777777">
            <w:pPr>
              <w:pStyle w:val="paragraph"/>
              <w:numPr>
                <w:ilvl w:val="0"/>
                <w:numId w:val="19"/>
              </w:numPr>
              <w:spacing w:before="0" w:beforeAutospacing="0" w:after="0" w:afterAutospacing="0"/>
              <w:ind w:left="1800" w:firstLine="0"/>
              <w:jc w:val="both"/>
              <w:textAlignment w:val="baseline"/>
              <w:rPr>
                <w:rFonts w:ascii="Olympic Sans" w:hAnsi="Olympic Sans"/>
                <w:color w:val="4472C4" w:themeColor="accent1"/>
                <w:sz w:val="20"/>
                <w:szCs w:val="20"/>
              </w:rPr>
            </w:pPr>
            <w:r w:rsidRPr="007A0B30">
              <w:rPr>
                <w:rStyle w:val="normaltextrun"/>
                <w:rFonts w:ascii="Olympic Sans" w:hAnsi="Olympic Sans"/>
                <w:b/>
                <w:bCs/>
                <w:color w:val="4472C4" w:themeColor="accent1"/>
                <w:sz w:val="20"/>
                <w:szCs w:val="20"/>
                <w:lang w:val="en-GB"/>
              </w:rPr>
              <w:t>Financing institutions</w:t>
            </w:r>
            <w:r w:rsidRPr="007A0B30">
              <w:rPr>
                <w:rStyle w:val="normaltextrun"/>
                <w:rFonts w:ascii="Olympic Sans" w:hAnsi="Olympic Sans"/>
                <w:color w:val="4472C4" w:themeColor="accent1"/>
                <w:sz w:val="20"/>
                <w:szCs w:val="20"/>
                <w:lang w:val="en-GB"/>
              </w:rPr>
              <w:t xml:space="preserve"> and </w:t>
            </w:r>
            <w:r w:rsidRPr="007A0B30">
              <w:rPr>
                <w:rStyle w:val="normaltextrun"/>
                <w:rFonts w:ascii="Olympic Sans" w:hAnsi="Olympic Sans"/>
                <w:b/>
                <w:bCs/>
                <w:color w:val="4472C4" w:themeColor="accent1"/>
                <w:sz w:val="20"/>
                <w:szCs w:val="20"/>
                <w:lang w:val="en-GB"/>
              </w:rPr>
              <w:t xml:space="preserve">development banks </w:t>
            </w:r>
            <w:r w:rsidRPr="007A0B30">
              <w:rPr>
                <w:rStyle w:val="normaltextrun"/>
                <w:rFonts w:ascii="Olympic Sans" w:hAnsi="Olympic Sans"/>
                <w:color w:val="4472C4" w:themeColor="accent1"/>
                <w:sz w:val="20"/>
                <w:szCs w:val="20"/>
                <w:lang w:val="en-GB"/>
              </w:rPr>
              <w:t>(</w:t>
            </w:r>
            <w:proofErr w:type="spellStart"/>
            <w:r w:rsidRPr="007A0B30">
              <w:rPr>
                <w:rStyle w:val="normaltextrun"/>
                <w:rFonts w:ascii="Olympic Sans" w:hAnsi="Olympic Sans"/>
                <w:color w:val="4472C4" w:themeColor="accent1"/>
                <w:sz w:val="20"/>
                <w:szCs w:val="20"/>
                <w:lang w:val="en-GB"/>
              </w:rPr>
              <w:t>e.g</w:t>
            </w:r>
            <w:proofErr w:type="spellEnd"/>
            <w:r w:rsidRPr="007A0B30">
              <w:rPr>
                <w:rStyle w:val="normaltextrun"/>
                <w:rFonts w:ascii="Olympic Sans" w:hAnsi="Olympic Sans"/>
                <w:color w:val="4472C4" w:themeColor="accent1"/>
                <w:sz w:val="20"/>
                <w:szCs w:val="20"/>
                <w:lang w:val="en-GB"/>
              </w:rPr>
              <w:t xml:space="preserve"> </w:t>
            </w:r>
            <w:proofErr w:type="spellStart"/>
            <w:r w:rsidRPr="007A0B30">
              <w:rPr>
                <w:rStyle w:val="normaltextrun"/>
                <w:rFonts w:ascii="Olympic Sans" w:hAnsi="Olympic Sans"/>
                <w:color w:val="4472C4" w:themeColor="accent1"/>
                <w:sz w:val="20"/>
                <w:szCs w:val="20"/>
                <w:lang w:val="en-GB"/>
              </w:rPr>
              <w:t>Agence</w:t>
            </w:r>
            <w:proofErr w:type="spellEnd"/>
            <w:r w:rsidRPr="007A0B30">
              <w:rPr>
                <w:rStyle w:val="normaltextrun"/>
                <w:rFonts w:ascii="Olympic Sans" w:hAnsi="Olympic Sans"/>
                <w:color w:val="4472C4" w:themeColor="accent1"/>
                <w:sz w:val="20"/>
                <w:szCs w:val="20"/>
                <w:lang w:val="en-GB"/>
              </w:rPr>
              <w:t xml:space="preserve"> Française de </w:t>
            </w:r>
            <w:proofErr w:type="spellStart"/>
            <w:r w:rsidRPr="007A0B30">
              <w:rPr>
                <w:rStyle w:val="normaltextrun"/>
                <w:rFonts w:ascii="Olympic Sans" w:hAnsi="Olympic Sans"/>
                <w:color w:val="4472C4" w:themeColor="accent1"/>
                <w:sz w:val="20"/>
                <w:szCs w:val="20"/>
                <w:lang w:val="en-GB"/>
              </w:rPr>
              <w:t>Développement</w:t>
            </w:r>
            <w:proofErr w:type="spellEnd"/>
            <w:r w:rsidRPr="007A0B30">
              <w:rPr>
                <w:rStyle w:val="normaltextrun"/>
                <w:rFonts w:ascii="Olympic Sans" w:hAnsi="Olympic Sans"/>
                <w:color w:val="4472C4" w:themeColor="accent1"/>
                <w:sz w:val="20"/>
                <w:szCs w:val="20"/>
                <w:lang w:val="en-GB"/>
              </w:rPr>
              <w:t>, Inter-American Development Bank, and the Latin American Development Bank)</w:t>
            </w:r>
            <w:r w:rsidRPr="007A0B30">
              <w:rPr>
                <w:rStyle w:val="eop"/>
                <w:rFonts w:ascii="Olympic Sans" w:hAnsi="Olympic Sans"/>
                <w:color w:val="4472C4" w:themeColor="accent1"/>
                <w:sz w:val="20"/>
                <w:szCs w:val="20"/>
              </w:rPr>
              <w:t> </w:t>
            </w:r>
          </w:p>
          <w:p w:rsidRPr="00727B9C" w:rsidR="00AD70F6" w:rsidP="00AD70F6" w:rsidRDefault="00AD70F6" w14:paraId="0804C01A" w14:textId="77777777">
            <w:pPr>
              <w:pStyle w:val="paragraph"/>
              <w:numPr>
                <w:ilvl w:val="0"/>
                <w:numId w:val="19"/>
              </w:numPr>
              <w:spacing w:before="0" w:beforeAutospacing="0" w:after="0" w:afterAutospacing="0"/>
              <w:ind w:left="1800" w:firstLine="0"/>
              <w:jc w:val="both"/>
              <w:textAlignment w:val="baseline"/>
              <w:rPr>
                <w:rStyle w:val="eop"/>
                <w:rFonts w:ascii="Olympic Sans" w:hAnsi="Olympic Sans"/>
                <w:color w:val="4472C4" w:themeColor="accent1"/>
                <w:sz w:val="20"/>
                <w:szCs w:val="20"/>
              </w:rPr>
            </w:pPr>
            <w:r w:rsidRPr="007A0B30">
              <w:rPr>
                <w:rStyle w:val="normaltextrun"/>
                <w:rFonts w:ascii="Olympic Sans" w:hAnsi="Olympic Sans"/>
                <w:b/>
                <w:bCs/>
                <w:color w:val="4472C4" w:themeColor="accent1"/>
                <w:sz w:val="20"/>
                <w:szCs w:val="20"/>
                <w:lang w:val="en-GB"/>
              </w:rPr>
              <w:t>Public authorities, NGOs and civil society organisations</w:t>
            </w:r>
            <w:r w:rsidRPr="007A0B30">
              <w:rPr>
                <w:rStyle w:val="normaltextrun"/>
                <w:rFonts w:ascii="Olympic Sans" w:hAnsi="Olympic Sans"/>
                <w:color w:val="4472C4" w:themeColor="accent1"/>
                <w:sz w:val="20"/>
                <w:szCs w:val="20"/>
                <w:lang w:val="en-GB"/>
              </w:rPr>
              <w:t>.</w:t>
            </w:r>
            <w:r w:rsidRPr="007A0B30">
              <w:rPr>
                <w:rStyle w:val="normaltextrun"/>
                <w:rFonts w:ascii="Arial" w:hAnsi="Arial" w:cs="Arial"/>
                <w:color w:val="4472C4" w:themeColor="accent1"/>
                <w:sz w:val="20"/>
                <w:szCs w:val="20"/>
                <w:lang w:val="en-GB"/>
              </w:rPr>
              <w:t>  </w:t>
            </w:r>
            <w:r w:rsidRPr="007A0B30">
              <w:rPr>
                <w:rStyle w:val="eop"/>
                <w:rFonts w:ascii="Olympic Sans" w:hAnsi="Olympic Sans"/>
                <w:color w:val="4472C4" w:themeColor="accent1"/>
                <w:sz w:val="20"/>
                <w:szCs w:val="20"/>
              </w:rPr>
              <w:t> </w:t>
            </w:r>
          </w:p>
          <w:p w:rsidRPr="007A0B30" w:rsidR="00BE0505" w:rsidP="00AD70F6" w:rsidRDefault="00BE0505" w14:paraId="39EECA80" w14:textId="3925B1D9">
            <w:pPr>
              <w:pStyle w:val="paragraph"/>
              <w:numPr>
                <w:ilvl w:val="0"/>
                <w:numId w:val="19"/>
              </w:numPr>
              <w:spacing w:before="0" w:beforeAutospacing="0" w:after="0" w:afterAutospacing="0"/>
              <w:ind w:left="1800" w:firstLine="0"/>
              <w:jc w:val="both"/>
              <w:textAlignment w:val="baseline"/>
              <w:rPr>
                <w:rFonts w:ascii="Olympic Sans" w:hAnsi="Olympic Sans"/>
                <w:color w:val="4472C4" w:themeColor="accent1"/>
                <w:sz w:val="20"/>
                <w:szCs w:val="20"/>
              </w:rPr>
            </w:pPr>
            <w:proofErr w:type="spellStart"/>
            <w:r w:rsidRPr="00727B9C">
              <w:rPr>
                <w:rFonts w:ascii="Olympic Sans" w:hAnsi="Olympic Sans"/>
                <w:b/>
                <w:bCs/>
                <w:color w:val="4472C4" w:themeColor="accent1"/>
                <w:sz w:val="20"/>
                <w:szCs w:val="20"/>
              </w:rPr>
              <w:t>Ol</w:t>
            </w:r>
            <w:r w:rsidRPr="00727B9C">
              <w:rPr>
                <w:rFonts w:ascii="Olympic Sans" w:hAnsi="Olympic Sans"/>
                <w:b/>
                <w:bCs/>
                <w:color w:val="4472C4" w:themeColor="accent1"/>
                <w:sz w:val="20"/>
                <w:szCs w:val="20"/>
                <w:lang w:val="en-SG"/>
              </w:rPr>
              <w:t>ympic</w:t>
            </w:r>
            <w:proofErr w:type="spellEnd"/>
            <w:r w:rsidRPr="00727B9C">
              <w:rPr>
                <w:rFonts w:ascii="Olympic Sans" w:hAnsi="Olympic Sans"/>
                <w:b/>
                <w:bCs/>
                <w:color w:val="4472C4" w:themeColor="accent1"/>
                <w:sz w:val="20"/>
                <w:szCs w:val="20"/>
                <w:lang w:val="en-SG"/>
              </w:rPr>
              <w:t xml:space="preserve"> Movement stakeholders</w:t>
            </w:r>
            <w:r w:rsidRPr="00C80E31">
              <w:rPr>
                <w:rFonts w:ascii="Olympic Sans" w:hAnsi="Olympic Sans"/>
                <w:color w:val="4472C4" w:themeColor="accent1"/>
                <w:sz w:val="20"/>
                <w:szCs w:val="20"/>
                <w:lang w:val="en-SG"/>
              </w:rPr>
              <w:t xml:space="preserve"> including athletes, NOCs and Continental Associations, international and national sports federations and </w:t>
            </w:r>
            <w:r w:rsidRPr="00C80E31" w:rsidR="009521C9">
              <w:rPr>
                <w:rFonts w:ascii="Olympic Sans" w:hAnsi="Olympic Sans"/>
                <w:color w:val="4472C4" w:themeColor="accent1"/>
                <w:sz w:val="20"/>
                <w:szCs w:val="20"/>
                <w:lang w:val="en-SG"/>
              </w:rPr>
              <w:t>The Olympic Partners.</w:t>
            </w:r>
            <w:r w:rsidRPr="007A0B30" w:rsidR="009521C9">
              <w:rPr>
                <w:rFonts w:ascii="Olympic Sans" w:hAnsi="Olympic Sans"/>
                <w:color w:val="4472C4" w:themeColor="accent1"/>
                <w:sz w:val="20"/>
                <w:szCs w:val="20"/>
                <w:lang w:val="en-SG"/>
              </w:rPr>
              <w:t xml:space="preserve"> </w:t>
            </w:r>
          </w:p>
          <w:p w:rsidR="009350B4" w:rsidP="009350B4" w:rsidRDefault="009350B4" w14:paraId="584C9E8B" w14:textId="77777777">
            <w:pPr>
              <w:jc w:val="both"/>
              <w:rPr>
                <w:i/>
                <w:iCs/>
                <w:sz w:val="20"/>
                <w:szCs w:val="20"/>
                <w:highlight w:val="yellow"/>
              </w:rPr>
            </w:pPr>
            <w:r w:rsidRPr="00625A5C">
              <w:rPr>
                <w:i/>
                <w:iCs/>
                <w:sz w:val="20"/>
                <w:szCs w:val="20"/>
                <w:highlight w:val="yellow"/>
              </w:rPr>
              <w:br/>
            </w:r>
            <w:r w:rsidRPr="00C80E31">
              <w:rPr>
                <w:i/>
                <w:iCs/>
                <w:sz w:val="20"/>
                <w:szCs w:val="20"/>
              </w:rPr>
              <w:t>What are the main sources of funding of the initiative?</w:t>
            </w:r>
          </w:p>
          <w:p w:rsidR="00CF4FD1" w:rsidP="009350B4" w:rsidRDefault="00CF4FD1" w14:paraId="4548BF30" w14:textId="77777777">
            <w:pPr>
              <w:jc w:val="both"/>
              <w:rPr>
                <w:b/>
                <w:i/>
                <w:iCs/>
                <w:sz w:val="20"/>
                <w:szCs w:val="20"/>
                <w:highlight w:val="yellow"/>
                <w:u w:val="single"/>
              </w:rPr>
            </w:pPr>
          </w:p>
          <w:p w:rsidRPr="00C80E31" w:rsidR="00CF4FD1" w:rsidP="798A2A75" w:rsidRDefault="00CF4FD1" w14:paraId="6B245945" w14:textId="2EE98A61">
            <w:pPr>
              <w:pStyle w:val="Normal"/>
              <w:jc w:val="both"/>
              <w:rPr>
                <w:rStyle w:val="normaltextrun"/>
                <w:rFonts w:ascii="Olympic Sans" w:hAnsi="Olympic Sans"/>
                <w:color w:val="4472C4" w:themeColor="accent1"/>
                <w:sz w:val="20"/>
                <w:szCs w:val="20"/>
                <w:shd w:val="clear" w:color="auto" w:fill="FFFFFF"/>
              </w:rPr>
            </w:pPr>
            <w:r w:rsidRPr="798A2A75" w:rsidR="2655F39D">
              <w:rPr>
                <w:rStyle w:val="normaltextrun"/>
                <w:rFonts w:ascii="Olympic Sans" w:hAnsi="Olympic Sans"/>
                <w:color w:val="4472C4" w:themeColor="accent1" w:themeTint="FF" w:themeShade="FF"/>
                <w:sz w:val="20"/>
                <w:szCs w:val="20"/>
              </w:rPr>
              <w:t> Olympism365 is delivered across 66 countries, working with 12 consortia,</w:t>
            </w:r>
            <w:r w:rsidRPr="798A2A75" w:rsidR="453283EB">
              <w:rPr>
                <w:rStyle w:val="normaltextrun"/>
                <w:rFonts w:ascii="Olympic Sans" w:hAnsi="Olympic Sans"/>
                <w:color w:val="4472C4" w:themeColor="accent1" w:themeTint="FF" w:themeShade="FF"/>
                <w:sz w:val="20"/>
                <w:szCs w:val="20"/>
              </w:rPr>
              <w:t xml:space="preserve"> </w:t>
            </w:r>
            <w:r w:rsidRPr="798A2A75" w:rsidR="2655F39D">
              <w:rPr>
                <w:rStyle w:val="normaltextrun"/>
                <w:rFonts w:ascii="Olympic Sans" w:hAnsi="Olympic Sans"/>
                <w:color w:val="4472C4" w:themeColor="accent1" w:themeTint="FF" w:themeShade="FF"/>
                <w:sz w:val="20"/>
                <w:szCs w:val="20"/>
              </w:rPr>
              <w:t xml:space="preserve">made up of 36 collaborating </w:t>
            </w:r>
            <w:r w:rsidRPr="798A2A75" w:rsidR="2655F39D">
              <w:rPr>
                <w:rStyle w:val="normaltextrun"/>
                <w:rFonts w:ascii="Olympic Sans" w:hAnsi="Olympic Sans"/>
                <w:color w:val="4472C4" w:themeColor="accent1" w:themeTint="FF" w:themeShade="FF"/>
                <w:sz w:val="20"/>
                <w:szCs w:val="20"/>
              </w:rPr>
              <w:t>organisations</w:t>
            </w:r>
            <w:r w:rsidRPr="798A2A75" w:rsidR="2655F39D">
              <w:rPr>
                <w:rStyle w:val="normaltextrun"/>
                <w:rFonts w:ascii="Olympic Sans" w:hAnsi="Olympic Sans"/>
                <w:color w:val="4472C4" w:themeColor="accent1" w:themeTint="FF" w:themeShade="FF"/>
                <w:sz w:val="20"/>
                <w:szCs w:val="20"/>
              </w:rPr>
              <w:t xml:space="preserve">. </w:t>
            </w:r>
            <w:r w:rsidRPr="798A2A75" w:rsidR="4F951227">
              <w:rPr>
                <w:rStyle w:val="normaltextrun"/>
                <w:rFonts w:ascii="Olympic Sans" w:hAnsi="Olympic Sans"/>
                <w:color w:val="4472C4" w:themeColor="accent1" w:themeTint="FF" w:themeShade="FF"/>
                <w:sz w:val="20"/>
                <w:szCs w:val="20"/>
              </w:rPr>
              <w:t xml:space="preserve">The diversity of projects and </w:t>
            </w:r>
            <w:r w:rsidRPr="798A2A75" w:rsidR="4F951227">
              <w:rPr>
                <w:rStyle w:val="normaltextrun"/>
                <w:rFonts w:ascii="Olympic Sans" w:hAnsi="Olympic Sans"/>
                <w:color w:val="4472C4" w:themeColor="accent1" w:themeTint="FF" w:themeShade="FF"/>
                <w:sz w:val="20"/>
                <w:szCs w:val="20"/>
              </w:rPr>
              <w:t>programmes</w:t>
            </w:r>
            <w:r w:rsidRPr="798A2A75" w:rsidR="4F951227">
              <w:rPr>
                <w:rStyle w:val="normaltextrun"/>
                <w:rFonts w:ascii="Olympic Sans" w:hAnsi="Olympic Sans"/>
                <w:color w:val="4472C4" w:themeColor="accent1" w:themeTint="FF" w:themeShade="FF"/>
                <w:sz w:val="20"/>
                <w:szCs w:val="20"/>
              </w:rPr>
              <w:t xml:space="preserve"> aligned under the Olypmism365 strategy are supported through a co-investment model with collaborating </w:t>
            </w:r>
            <w:r w:rsidRPr="798A2A75" w:rsidR="4F951227">
              <w:rPr>
                <w:rStyle w:val="normaltextrun"/>
                <w:rFonts w:ascii="Olympic Sans" w:hAnsi="Olympic Sans"/>
                <w:color w:val="4472C4" w:themeColor="accent1" w:themeTint="FF" w:themeShade="FF"/>
                <w:sz w:val="20"/>
                <w:szCs w:val="20"/>
              </w:rPr>
              <w:t>organisations</w:t>
            </w:r>
            <w:r w:rsidRPr="798A2A75" w:rsidR="4F951227">
              <w:rPr>
                <w:rStyle w:val="normaltextrun"/>
                <w:rFonts w:ascii="Olympic Sans" w:hAnsi="Olympic Sans"/>
                <w:color w:val="4472C4" w:themeColor="accent1" w:themeTint="FF" w:themeShade="FF"/>
                <w:sz w:val="20"/>
                <w:szCs w:val="20"/>
              </w:rPr>
              <w:t>,</w:t>
            </w:r>
            <w:r w:rsidRPr="00C80E31" w:rsidR="00901720">
              <w:rPr>
                <w:rStyle w:val="normaltextrun"/>
                <w:rFonts w:ascii="Olympic Sans" w:hAnsi="Olympic Sans"/>
                <w:color w:val="4472C4" w:themeColor="accent1"/>
                <w:sz w:val="20"/>
                <w:szCs w:val="20"/>
                <w:shd w:val="clear" w:color="auto" w:fill="FFFFFF"/>
              </w:rPr>
              <w:t xml:space="preserve"> with the </w:t>
            </w:r>
            <w:r w:rsidRPr="00C80E31" w:rsidR="00901720">
              <w:rPr>
                <w:rStyle w:val="normaltextrun"/>
                <w:rFonts w:ascii="Olympic Sans" w:hAnsi="Olympic Sans"/>
                <w:color w:val="4472C4" w:themeColor="accent1"/>
                <w:sz w:val="20"/>
                <w:szCs w:val="20"/>
                <w:shd w:val="clear" w:color="auto" w:fill="FFFFFF"/>
              </w:rPr>
              <w:t xml:space="preserve">IOC </w:t>
            </w:r>
            <w:r w:rsidRPr="00C80E31" w:rsidR="736ECE33">
              <w:rPr>
                <w:rStyle w:val="normaltextrun"/>
                <w:rFonts w:ascii="Olympic Sans" w:hAnsi="Olympic Sans"/>
                <w:color w:val="4472C4" w:themeColor="accent1"/>
                <w:sz w:val="20"/>
                <w:szCs w:val="20"/>
                <w:shd w:val="clear" w:color="auto" w:fill="FFFFFF"/>
              </w:rPr>
              <w:t xml:space="preserve">currently </w:t>
            </w:r>
            <w:r w:rsidRPr="00C80E31" w:rsidR="00C76262">
              <w:rPr>
                <w:rStyle w:val="normaltextrun"/>
                <w:rFonts w:ascii="Olympic Sans" w:hAnsi="Olympic Sans"/>
                <w:color w:val="4472C4" w:themeColor="accent1"/>
                <w:sz w:val="20"/>
                <w:szCs w:val="20"/>
                <w:shd w:val="clear" w:color="auto" w:fill="FFFFFF"/>
              </w:rPr>
              <w:t xml:space="preserve">contributing </w:t>
            </w:r>
            <w:r w:rsidRPr="00C80E31" w:rsidR="52C140CC">
              <w:rPr>
                <w:rStyle w:val="normaltextrun"/>
                <w:rFonts w:ascii="Olympic Sans" w:hAnsi="Olympic Sans"/>
                <w:color w:val="4472C4" w:themeColor="accent1"/>
                <w:sz w:val="20"/>
                <w:szCs w:val="20"/>
                <w:shd w:val="clear" w:color="auto" w:fill="FFFFFF"/>
              </w:rPr>
              <w:t>~</w:t>
            </w:r>
            <w:r w:rsidRPr="00C80E31" w:rsidR="00C76262">
              <w:rPr>
                <w:rStyle w:val="normaltextrun"/>
                <w:rFonts w:ascii="Olympic Sans" w:hAnsi="Olympic Sans"/>
                <w:color w:val="4472C4" w:themeColor="accent1"/>
                <w:sz w:val="20"/>
                <w:szCs w:val="20"/>
                <w:shd w:val="clear" w:color="auto" w:fill="FFFFFF"/>
              </w:rPr>
              <w:t>4</w:t>
            </w:r>
            <w:r w:rsidRPr="00C80E31" w:rsidR="6518CA6B">
              <w:rPr>
                <w:rStyle w:val="normaltextrun"/>
                <w:rFonts w:ascii="Olympic Sans" w:hAnsi="Olympic Sans"/>
                <w:color w:val="4472C4" w:themeColor="accent1"/>
                <w:sz w:val="20"/>
                <w:szCs w:val="20"/>
                <w:shd w:val="clear" w:color="auto" w:fill="FFFFFF"/>
              </w:rPr>
              <w:t>0</w:t>
            </w:r>
            <w:r w:rsidRPr="00C80E31" w:rsidR="00C76262">
              <w:rPr>
                <w:rStyle w:val="normaltextrun"/>
                <w:rFonts w:ascii="Olympic Sans" w:hAnsi="Olympic Sans"/>
                <w:color w:val="4472C4" w:themeColor="accent1"/>
                <w:sz w:val="20"/>
                <w:szCs w:val="20"/>
                <w:shd w:val="clear" w:color="auto" w:fill="FFFFFF"/>
              </w:rPr>
              <w:t>% of the total value cost through direct co-investment</w:t>
            </w:r>
            <w:r w:rsidRPr="00C80E31" w:rsidR="00CF4FD1">
              <w:rPr>
                <w:rStyle w:val="normaltextrun"/>
                <w:rFonts w:ascii="Olympic Sans" w:hAnsi="Olympic Sans"/>
                <w:color w:val="4472C4" w:themeColor="accent1"/>
                <w:sz w:val="20"/>
                <w:szCs w:val="20"/>
                <w:shd w:val="clear" w:color="auto" w:fill="FFFFFF"/>
              </w:rPr>
              <w:t xml:space="preserve">.</w:t>
            </w:r>
          </w:p>
          <w:p w:rsidRPr="00CF4FD1" w:rsidR="00F02DBB" w:rsidP="009350B4" w:rsidRDefault="00F02DBB" w14:paraId="04961E0B" w14:textId="248090A7">
            <w:pPr>
              <w:jc w:val="both"/>
              <w:rPr>
                <w:b/>
                <w:sz w:val="20"/>
                <w:szCs w:val="20"/>
                <w:highlight w:val="yellow"/>
                <w:u w:val="single"/>
              </w:rPr>
            </w:pPr>
          </w:p>
        </w:tc>
      </w:tr>
      <w:tr w:rsidRPr="00AF06C6" w:rsidR="009350B4" w:rsidTr="55EA8E5B" w14:paraId="6BD08100" w14:textId="77777777">
        <w:tc>
          <w:tcPr>
            <w:tcW w:w="2875" w:type="dxa"/>
            <w:tcMar/>
          </w:tcPr>
          <w:p w:rsidR="009350B4" w:rsidP="009350B4" w:rsidRDefault="009350B4" w14:paraId="5482DC79" w14:textId="77777777">
            <w:pPr>
              <w:jc w:val="both"/>
              <w:rPr>
                <w:b/>
                <w:sz w:val="20"/>
                <w:szCs w:val="20"/>
              </w:rPr>
            </w:pPr>
          </w:p>
          <w:p w:rsidRPr="00AF06C6" w:rsidR="009350B4" w:rsidP="009350B4" w:rsidRDefault="009350B4"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Pr="009748B3" w:rsidR="009350B4" w:rsidP="009350B4" w:rsidRDefault="009350B4" w14:paraId="2B93FADE" w14:textId="77777777">
            <w:pPr>
              <w:rPr>
                <w:bCs/>
                <w:i/>
                <w:iCs/>
                <w:sz w:val="20"/>
                <w:szCs w:val="20"/>
                <w:highlight w:val="cyan"/>
              </w:rPr>
            </w:pPr>
          </w:p>
          <w:p w:rsidRPr="005D6DEA" w:rsidR="009350B4" w:rsidP="009350B4" w:rsidRDefault="009350B4" w14:paraId="652A85BF" w14:textId="3BADB1D1">
            <w:pPr>
              <w:rPr>
                <w:bCs/>
                <w:i/>
                <w:iCs/>
                <w:sz w:val="20"/>
                <w:szCs w:val="20"/>
              </w:rPr>
            </w:pPr>
            <w:r w:rsidRPr="005D6DEA">
              <w:rPr>
                <w:bCs/>
                <w:i/>
                <w:iCs/>
                <w:sz w:val="20"/>
                <w:szCs w:val="20"/>
              </w:rPr>
              <w:t>To what SDG goal/target/indicator is this initiative targeted?</w:t>
            </w:r>
            <w:r w:rsidRPr="005D6DEA">
              <w:rPr>
                <w:bCs/>
                <w:i/>
                <w:iCs/>
                <w:sz w:val="20"/>
                <w:szCs w:val="20"/>
              </w:rPr>
              <w:t xml:space="preserve"> </w:t>
            </w:r>
            <w:r w:rsidRPr="005D6DEA">
              <w:rPr>
                <w:bCs/>
                <w:i/>
                <w:iCs/>
                <w:sz w:val="20"/>
                <w:szCs w:val="20"/>
              </w:rPr>
              <w:t>Please indicate any other national or internationally agreed goals/commitments to which this initiative is aligned.</w:t>
            </w:r>
          </w:p>
          <w:p w:rsidR="008E15D5" w:rsidP="009350B4" w:rsidRDefault="008E15D5" w14:paraId="36E77FE9" w14:textId="77777777">
            <w:pPr>
              <w:rPr>
                <w:bCs/>
                <w:i/>
                <w:iCs/>
                <w:sz w:val="20"/>
                <w:szCs w:val="20"/>
                <w:highlight w:val="cyan"/>
              </w:rPr>
            </w:pPr>
          </w:p>
          <w:p w:rsidRPr="008765AC" w:rsidR="008E35B8" w:rsidP="008E35B8" w:rsidRDefault="008E35B8" w14:paraId="0FCB78FB" w14:textId="55C2F8FB">
            <w:pPr>
              <w:rPr>
                <w:rFonts w:ascii="Olympic Sans" w:hAnsi="Olympic Sans"/>
                <w:bCs/>
                <w:color w:val="4472C4" w:themeColor="accent1"/>
                <w:sz w:val="20"/>
                <w:szCs w:val="20"/>
              </w:rPr>
            </w:pPr>
            <w:r w:rsidRPr="008765AC">
              <w:rPr>
                <w:rFonts w:ascii="Olympic Sans" w:hAnsi="Olympic Sans"/>
                <w:bCs/>
                <w:color w:val="4472C4" w:themeColor="accent1"/>
                <w:sz w:val="20"/>
                <w:szCs w:val="20"/>
              </w:rPr>
              <w:t>The IOC’s Olympism365 strategy targets the following SDGs:</w:t>
            </w:r>
          </w:p>
          <w:p w:rsidRPr="008765AC" w:rsidR="008E35B8" w:rsidP="008E35B8" w:rsidRDefault="008E35B8" w14:paraId="0BECF6F9" w14:textId="77777777">
            <w:pPr>
              <w:rPr>
                <w:rFonts w:ascii="Olympic Sans" w:hAnsi="Olympic Sans"/>
                <w:bCs/>
                <w:color w:val="4472C4" w:themeColor="accent1"/>
                <w:sz w:val="20"/>
                <w:szCs w:val="20"/>
              </w:rPr>
            </w:pPr>
          </w:p>
          <w:p w:rsidRPr="008765AC" w:rsidR="007725DE" w:rsidP="00FA363D" w:rsidRDefault="007725DE" w14:paraId="5CD34461" w14:textId="72356AF6">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SDG 3: Ensure healthy lives and promote well-being for all ages</w:t>
            </w:r>
          </w:p>
          <w:p w:rsidRPr="008765AC" w:rsidR="008E35B8" w:rsidP="008E35B8" w:rsidRDefault="008E35B8" w14:paraId="1CCB745E" w14:textId="1800413B">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SDG 4: Ensure inclusive and equitable quality education and promote lifelong learning opportunities for all</w:t>
            </w:r>
          </w:p>
          <w:p w:rsidRPr="008765AC" w:rsidR="008E35B8" w:rsidP="008E35B8" w:rsidRDefault="008E35B8" w14:paraId="443BFFAF" w14:textId="77777777">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 xml:space="preserve">SDG 8: Promote sustained, inclusive and sustainable economic growth, full and productive employment and decent work for all. </w:t>
            </w:r>
          </w:p>
          <w:p w:rsidRPr="008765AC" w:rsidR="008E35B8" w:rsidP="008E35B8" w:rsidRDefault="008E35B8" w14:paraId="4CCCA5A1" w14:textId="77777777">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 xml:space="preserve">SDG 5: Achieve gender equality and empower all women and girls. </w:t>
            </w:r>
          </w:p>
          <w:p w:rsidRPr="008765AC" w:rsidR="007725DE" w:rsidP="007725DE" w:rsidRDefault="007725DE" w14:paraId="6450E69E" w14:textId="77777777">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SDG 10: Reduce inequality within and among countries</w:t>
            </w:r>
          </w:p>
          <w:p w:rsidRPr="008765AC" w:rsidR="007725DE" w:rsidP="007725DE" w:rsidRDefault="007725DE" w14:paraId="252D7889" w14:textId="63CA006B">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SDG 11: Make cities and human settlements inclusive, safe, resilient and sustainable</w:t>
            </w:r>
          </w:p>
          <w:p w:rsidRPr="008765AC" w:rsidR="00FA363D" w:rsidP="007725DE" w:rsidRDefault="00FA363D" w14:paraId="56479B16" w14:textId="16569CB0">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 xml:space="preserve">SDG 12: </w:t>
            </w:r>
            <w:r w:rsidRPr="008765AC" w:rsidR="00093E2B">
              <w:rPr>
                <w:rFonts w:ascii="Olympic Sans" w:hAnsi="Olympic Sans"/>
                <w:bCs/>
                <w:color w:val="4472C4" w:themeColor="accent1"/>
                <w:sz w:val="20"/>
                <w:szCs w:val="20"/>
              </w:rPr>
              <w:t>Ensure sustainable consumption and production patters</w:t>
            </w:r>
          </w:p>
          <w:p w:rsidRPr="005D6DEA" w:rsidR="00FA363D" w:rsidP="00FA363D" w:rsidRDefault="00FA363D" w14:paraId="0AC5F16B" w14:textId="5F4C253B">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 xml:space="preserve">SDG 13: Take urgent action to combat climate change and its impacts. </w:t>
            </w:r>
          </w:p>
          <w:p w:rsidRPr="005D6DEA" w:rsidR="006C66B6" w:rsidP="006C66B6" w:rsidRDefault="006C66B6" w14:paraId="39ED1943" w14:textId="63B67E67">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 xml:space="preserve">SDG 16: Promote peaceful and inclusive societies for sustainable development, provide access to justice for all and build effective, accountable and inclusive institutions at all levels. </w:t>
            </w:r>
          </w:p>
          <w:p w:rsidRPr="008765AC" w:rsidR="008E35B8" w:rsidP="008E35B8" w:rsidRDefault="008E35B8" w14:paraId="61FAEF26" w14:textId="77777777">
            <w:pPr>
              <w:pStyle w:val="ListParagraph"/>
              <w:numPr>
                <w:ilvl w:val="0"/>
                <w:numId w:val="14"/>
              </w:numPr>
              <w:rPr>
                <w:rFonts w:ascii="Olympic Sans" w:hAnsi="Olympic Sans"/>
                <w:bCs/>
                <w:color w:val="4472C4" w:themeColor="accent1"/>
                <w:sz w:val="20"/>
                <w:szCs w:val="20"/>
              </w:rPr>
            </w:pPr>
            <w:r w:rsidRPr="008765AC">
              <w:rPr>
                <w:rFonts w:ascii="Olympic Sans" w:hAnsi="Olympic Sans"/>
                <w:bCs/>
                <w:color w:val="4472C4" w:themeColor="accent1"/>
                <w:sz w:val="20"/>
                <w:szCs w:val="20"/>
              </w:rPr>
              <w:t xml:space="preserve">SDG 17: Strengthen the means of implementation and revitalize the Global Partnership for Sustainable Development. </w:t>
            </w:r>
          </w:p>
          <w:p w:rsidRPr="005D6DEA" w:rsidR="008E15D5" w:rsidP="009350B4" w:rsidRDefault="008E15D5" w14:paraId="72AAA2C6" w14:textId="77777777">
            <w:pPr>
              <w:rPr>
                <w:bCs/>
                <w:sz w:val="20"/>
                <w:szCs w:val="20"/>
                <w:highlight w:val="cyan"/>
              </w:rPr>
            </w:pPr>
          </w:p>
          <w:p w:rsidRPr="009748B3" w:rsidR="009350B4" w:rsidP="009350B4" w:rsidRDefault="009350B4" w14:paraId="7242129A" w14:textId="77777777">
            <w:pPr>
              <w:jc w:val="both"/>
              <w:rPr>
                <w:b/>
                <w:sz w:val="20"/>
                <w:szCs w:val="20"/>
                <w:highlight w:val="cyan"/>
                <w:u w:val="single"/>
              </w:rPr>
            </w:pPr>
          </w:p>
        </w:tc>
      </w:tr>
      <w:tr w:rsidRPr="00AF06C6" w:rsidR="009350B4" w:rsidTr="55EA8E5B" w14:paraId="0E791F71" w14:textId="77777777">
        <w:tc>
          <w:tcPr>
            <w:tcW w:w="2875" w:type="dxa"/>
            <w:tcMar/>
          </w:tcPr>
          <w:p w:rsidRPr="002F14B4" w:rsidR="009350B4" w:rsidP="009350B4" w:rsidRDefault="009350B4" w14:paraId="095A3E43" w14:textId="1E5B5C19">
            <w:pPr>
              <w:rPr>
                <w:b/>
                <w:sz w:val="20"/>
                <w:szCs w:val="20"/>
              </w:rPr>
            </w:pPr>
            <w:r w:rsidRPr="002F14B4">
              <w:rPr>
                <w:b/>
                <w:sz w:val="20"/>
                <w:szCs w:val="20"/>
              </w:rPr>
              <w:t>Alignment with global frameworks:</w:t>
            </w:r>
          </w:p>
        </w:tc>
        <w:tc>
          <w:tcPr>
            <w:tcW w:w="10075" w:type="dxa"/>
            <w:gridSpan w:val="2"/>
            <w:tcMar/>
          </w:tcPr>
          <w:p w:rsidRPr="005D6DEA" w:rsidR="009350B4" w:rsidP="009350B4" w:rsidRDefault="009350B4"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5D6DEA">
              <w:rPr>
                <w:rFonts w:asciiTheme="minorHAnsi" w:hAnsiTheme="minorHAnsi" w:eastAsiaTheme="minorHAnsi" w:cstheme="minorBidi"/>
                <w:i/>
                <w:iCs/>
                <w:sz w:val="20"/>
                <w:lang w:val="en-US"/>
              </w:rPr>
              <w:t xml:space="preserve">How does this initiative align with/contribute to the objectives of the </w:t>
            </w:r>
            <w:hyperlink w:history="1" r:id="rId12">
              <w:r w:rsidRPr="005D6DEA">
                <w:rPr>
                  <w:rStyle w:val="Hyperlink"/>
                  <w:rFonts w:asciiTheme="minorHAnsi" w:hAnsiTheme="minorHAnsi" w:eastAsiaTheme="minorHAnsi" w:cstheme="minorBidi"/>
                  <w:i/>
                  <w:iCs/>
                  <w:sz w:val="20"/>
                  <w:lang w:val="en-US"/>
                </w:rPr>
                <w:t>Kazan Action Plan</w:t>
              </w:r>
            </w:hyperlink>
            <w:r w:rsidRPr="005D6DEA">
              <w:rPr>
                <w:rFonts w:asciiTheme="minorHAnsi" w:hAnsiTheme="minorHAnsi" w:eastAsiaTheme="minorHAnsi" w:cstheme="minorBidi"/>
                <w:i/>
                <w:iCs/>
                <w:sz w:val="20"/>
                <w:lang w:val="en-US"/>
              </w:rPr>
              <w:t xml:space="preserve">, </w:t>
            </w:r>
            <w:hyperlink w:history="1" r:id="rId13">
              <w:r w:rsidRPr="005D6DEA">
                <w:rPr>
                  <w:rStyle w:val="Hyperlink"/>
                  <w:rFonts w:asciiTheme="minorHAnsi" w:hAnsiTheme="minorHAnsi" w:eastAsiaTheme="minorHAnsi" w:cstheme="minorBidi"/>
                  <w:i/>
                  <w:iCs/>
                  <w:sz w:val="20"/>
                  <w:lang w:val="en-US"/>
                </w:rPr>
                <w:t>WHO Global Action Plan on Physical Activity</w:t>
              </w:r>
            </w:hyperlink>
            <w:r w:rsidRPr="005D6DEA">
              <w:rPr>
                <w:rFonts w:asciiTheme="minorHAnsi" w:hAnsiTheme="minorHAnsi" w:eastAsiaTheme="minorHAnsi" w:cstheme="minorBidi"/>
                <w:i/>
                <w:iCs/>
                <w:sz w:val="20"/>
                <w:lang w:val="en-US"/>
              </w:rPr>
              <w:t xml:space="preserve"> or other related internationally agreed frameworks on sport and/or physical activity?</w:t>
            </w:r>
          </w:p>
          <w:p w:rsidRPr="009748B3" w:rsidR="009350B4" w:rsidP="009350B4" w:rsidRDefault="009350B4" w14:paraId="1410431C" w14:textId="77777777">
            <w:pPr>
              <w:rPr>
                <w:i/>
                <w:iCs/>
                <w:sz w:val="20"/>
                <w:szCs w:val="20"/>
                <w:highlight w:val="cyan"/>
              </w:rPr>
            </w:pPr>
          </w:p>
          <w:p w:rsidRPr="008765AC" w:rsidR="00466057" w:rsidP="00466057" w:rsidRDefault="00466057" w14:paraId="06EAE37D" w14:textId="77777777">
            <w:p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The </w:t>
            </w:r>
            <w:r w:rsidRPr="008765AC">
              <w:rPr>
                <w:rFonts w:ascii="Olympic Sans" w:hAnsi="Olympic Sans" w:eastAsia="Olympic Sans" w:cs="Olympic Sans"/>
                <w:color w:val="4472C4" w:themeColor="accent1"/>
                <w:sz w:val="20"/>
                <w:szCs w:val="20"/>
              </w:rPr>
              <w:t>Olympism365 strategy</w:t>
            </w:r>
            <w:r w:rsidRPr="008765AC">
              <w:rPr>
                <w:rFonts w:ascii="Olympic Sans" w:hAnsi="Olympic Sans"/>
                <w:color w:val="4472C4" w:themeColor="accent1"/>
                <w:sz w:val="20"/>
                <w:szCs w:val="20"/>
              </w:rPr>
              <w:t xml:space="preserve"> aligns with the Kazan Action Plan’s following policy areas and actions:</w:t>
            </w:r>
          </w:p>
          <w:p w:rsidR="00466057" w:rsidP="00466057" w:rsidRDefault="00466057" w14:paraId="1F1DF854" w14:textId="77777777">
            <w:pPr>
              <w:rPr>
                <w:rFonts w:ascii="Olympic Sans" w:hAnsi="Olympic Sans"/>
                <w:sz w:val="20"/>
                <w:szCs w:val="20"/>
              </w:rPr>
            </w:pPr>
          </w:p>
          <w:p w:rsidRPr="008765AC" w:rsidR="006C2D43" w:rsidP="00466057" w:rsidRDefault="006C2D43" w14:paraId="0764E938" w14:textId="77777777">
            <w:pPr>
              <w:pStyle w:val="ListParagraph"/>
              <w:numPr>
                <w:ilvl w:val="0"/>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Main Policy Area 1: D</w:t>
            </w:r>
            <w:r w:rsidRPr="005D6DEA" w:rsidR="00466057">
              <w:rPr>
                <w:rFonts w:ascii="Olympic Sans" w:hAnsi="Olympic Sans"/>
                <w:color w:val="4472C4" w:themeColor="accent1"/>
                <w:sz w:val="20"/>
                <w:szCs w:val="20"/>
              </w:rPr>
              <w:t>eveloping a comprehensive vision of inclusive access for all to Sport, Physical Education and Physical Activity</w:t>
            </w:r>
          </w:p>
          <w:p w:rsidRPr="008765AC" w:rsidR="006C2D43" w:rsidP="006C2D43" w:rsidRDefault="00466057" w14:paraId="0DB8D905" w14:textId="77777777">
            <w:pPr>
              <w:pStyle w:val="ListParagraph"/>
              <w:numPr>
                <w:ilvl w:val="1"/>
                <w:numId w:val="16"/>
              </w:numPr>
              <w:rPr>
                <w:rFonts w:ascii="Olympic Sans" w:hAnsi="Olympic Sans"/>
                <w:color w:val="4472C4" w:themeColor="accent1"/>
                <w:sz w:val="20"/>
                <w:szCs w:val="20"/>
              </w:rPr>
            </w:pPr>
            <w:r w:rsidRPr="005D6DEA">
              <w:rPr>
                <w:rFonts w:ascii="Olympic Sans" w:hAnsi="Olympic Sans"/>
                <w:color w:val="4472C4" w:themeColor="accent1"/>
                <w:sz w:val="20"/>
                <w:szCs w:val="20"/>
              </w:rPr>
              <w:t xml:space="preserve"> </w:t>
            </w:r>
            <w:r w:rsidRPr="008765AC" w:rsidR="006C2D43">
              <w:rPr>
                <w:rFonts w:ascii="Olympic Sans" w:hAnsi="Olympic Sans"/>
                <w:color w:val="4472C4" w:themeColor="accent1"/>
                <w:sz w:val="20"/>
                <w:szCs w:val="20"/>
              </w:rPr>
              <w:t>I.</w:t>
            </w:r>
            <w:r w:rsidRPr="005D6DEA">
              <w:rPr>
                <w:rFonts w:ascii="Olympic Sans" w:hAnsi="Olympic Sans"/>
                <w:color w:val="4472C4" w:themeColor="accent1"/>
                <w:sz w:val="20"/>
                <w:szCs w:val="20"/>
              </w:rPr>
              <w:t xml:space="preserve">1 </w:t>
            </w:r>
            <w:r w:rsidRPr="008765AC" w:rsidR="006C2D43">
              <w:rPr>
                <w:rFonts w:ascii="Olympic Sans" w:hAnsi="Olympic Sans"/>
                <w:color w:val="4472C4" w:themeColor="accent1"/>
                <w:sz w:val="20"/>
                <w:szCs w:val="20"/>
              </w:rPr>
              <w:t>Align</w:t>
            </w:r>
            <w:r w:rsidRPr="005D6DEA">
              <w:rPr>
                <w:rFonts w:ascii="Olympic Sans" w:hAnsi="Olympic Sans"/>
                <w:color w:val="4472C4" w:themeColor="accent1"/>
                <w:sz w:val="20"/>
                <w:szCs w:val="20"/>
              </w:rPr>
              <w:t xml:space="preserve"> with Sustainable Development Priorities, </w:t>
            </w:r>
          </w:p>
          <w:p w:rsidRPr="008765AC" w:rsidR="006C2D43" w:rsidP="006C2D43" w:rsidRDefault="006C2D43" w14:paraId="51E20DA9"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w:t>
            </w:r>
            <w:r w:rsidRPr="005D6DEA" w:rsidR="00466057">
              <w:rPr>
                <w:rFonts w:ascii="Olympic Sans" w:hAnsi="Olympic Sans"/>
                <w:color w:val="4472C4" w:themeColor="accent1"/>
                <w:sz w:val="20"/>
                <w:szCs w:val="20"/>
              </w:rPr>
              <w:t xml:space="preserve">2 </w:t>
            </w:r>
            <w:r w:rsidRPr="008765AC">
              <w:rPr>
                <w:rFonts w:ascii="Olympic Sans" w:hAnsi="Olympic Sans"/>
                <w:color w:val="4472C4" w:themeColor="accent1"/>
                <w:sz w:val="20"/>
                <w:szCs w:val="20"/>
              </w:rPr>
              <w:t>E</w:t>
            </w:r>
            <w:r w:rsidRPr="005D6DEA" w:rsidR="00466057">
              <w:rPr>
                <w:rFonts w:ascii="Olympic Sans" w:hAnsi="Olympic Sans"/>
                <w:color w:val="4472C4" w:themeColor="accent1"/>
                <w:sz w:val="20"/>
                <w:szCs w:val="20"/>
              </w:rPr>
              <w:t>stablish multi-stakeholder partnerships</w:t>
            </w:r>
          </w:p>
          <w:p w:rsidRPr="008765AC" w:rsidR="006C2D43" w:rsidP="006C2D43" w:rsidRDefault="006C2D43" w14:paraId="1F8F7D9F"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I.3 Foster quality education and active schools</w:t>
            </w:r>
          </w:p>
          <w:p w:rsidRPr="008765AC" w:rsidR="006C2D43" w:rsidP="006C2D43" w:rsidRDefault="006C2D43" w14:paraId="64B6ADC7"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I.4 Promote research-based evidence and strengthen higher education</w:t>
            </w:r>
          </w:p>
          <w:p w:rsidRPr="008765AC" w:rsidR="007D56FE" w:rsidP="006C2D43" w:rsidRDefault="006C2D43" w14:paraId="6F43F643" w14:textId="44CD5AD8">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I.5 E</w:t>
            </w:r>
            <w:r w:rsidRPr="005D6DEA" w:rsidR="00466057">
              <w:rPr>
                <w:rFonts w:ascii="Olympic Sans" w:hAnsi="Olympic Sans"/>
                <w:color w:val="4472C4" w:themeColor="accent1"/>
                <w:sz w:val="20"/>
                <w:szCs w:val="20"/>
              </w:rPr>
              <w:t>nforc</w:t>
            </w:r>
            <w:r w:rsidRPr="008765AC">
              <w:rPr>
                <w:rFonts w:ascii="Olympic Sans" w:hAnsi="Olympic Sans"/>
                <w:color w:val="4472C4" w:themeColor="accent1"/>
                <w:sz w:val="20"/>
                <w:szCs w:val="20"/>
              </w:rPr>
              <w:t xml:space="preserve">e </w:t>
            </w:r>
            <w:r w:rsidRPr="005D6DEA" w:rsidR="00466057">
              <w:rPr>
                <w:rFonts w:ascii="Olympic Sans" w:hAnsi="Olympic Sans"/>
                <w:color w:val="4472C4" w:themeColor="accent1"/>
                <w:sz w:val="20"/>
                <w:szCs w:val="20"/>
              </w:rPr>
              <w:t>gender equality/empower girls and women</w:t>
            </w:r>
          </w:p>
          <w:p w:rsidRPr="008765AC" w:rsidR="007D56FE" w:rsidP="006C2D43" w:rsidRDefault="007D56FE" w14:paraId="35EF7C2B"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I.6 F</w:t>
            </w:r>
            <w:r w:rsidRPr="005D6DEA" w:rsidR="00466057">
              <w:rPr>
                <w:rFonts w:ascii="Olympic Sans" w:hAnsi="Olympic Sans"/>
                <w:color w:val="4472C4" w:themeColor="accent1"/>
                <w:sz w:val="20"/>
                <w:szCs w:val="20"/>
              </w:rPr>
              <w:t>oster the inclusion of youth in decision-making processes</w:t>
            </w:r>
          </w:p>
          <w:p w:rsidRPr="008765AC" w:rsidR="007D56FE" w:rsidP="006C2D43" w:rsidRDefault="007D56FE" w14:paraId="6BA46FA1"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I.7 Foster empowerment and inclusive participation. </w:t>
            </w:r>
          </w:p>
          <w:p w:rsidRPr="008765AC" w:rsidR="007D56FE" w:rsidP="007D56FE" w:rsidRDefault="007D56FE" w14:paraId="6ACB2900" w14:textId="77777777">
            <w:pPr>
              <w:rPr>
                <w:rFonts w:ascii="Olympic Sans" w:hAnsi="Olympic Sans"/>
                <w:color w:val="4472C4" w:themeColor="accent1"/>
                <w:sz w:val="20"/>
                <w:szCs w:val="20"/>
              </w:rPr>
            </w:pPr>
          </w:p>
          <w:p w:rsidRPr="008765AC" w:rsidR="007D56FE" w:rsidP="007D56FE" w:rsidRDefault="007D56FE" w14:paraId="26CF2E54" w14:textId="58740D9A">
            <w:pPr>
              <w:pStyle w:val="ListParagraph"/>
              <w:numPr>
                <w:ilvl w:val="0"/>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Main Policy Area 2:</w:t>
            </w:r>
            <w:r w:rsidRPr="008765AC" w:rsidR="00F80329">
              <w:rPr>
                <w:rFonts w:ascii="Olympic Sans" w:hAnsi="Olympic Sans"/>
                <w:color w:val="4472C4" w:themeColor="accent1"/>
                <w:sz w:val="20"/>
                <w:szCs w:val="20"/>
              </w:rPr>
              <w:t xml:space="preserve"> </w:t>
            </w:r>
            <w:proofErr w:type="spellStart"/>
            <w:r w:rsidRPr="008765AC" w:rsidR="00F80329">
              <w:rPr>
                <w:rFonts w:ascii="Olympic Sans" w:hAnsi="Olympic Sans"/>
                <w:color w:val="4472C4" w:themeColor="accent1"/>
                <w:sz w:val="20"/>
                <w:szCs w:val="20"/>
              </w:rPr>
              <w:t>Maximising</w:t>
            </w:r>
            <w:proofErr w:type="spellEnd"/>
            <w:r w:rsidRPr="008765AC" w:rsidR="00F80329">
              <w:rPr>
                <w:rFonts w:ascii="Olympic Sans" w:hAnsi="Olympic Sans"/>
                <w:color w:val="4472C4" w:themeColor="accent1"/>
                <w:sz w:val="20"/>
                <w:szCs w:val="20"/>
              </w:rPr>
              <w:t xml:space="preserve"> the contributions of sport to sustainable development and peace</w:t>
            </w:r>
          </w:p>
          <w:p w:rsidRPr="008765AC" w:rsidR="00F11755" w:rsidP="007D56FE" w:rsidRDefault="007D56FE" w14:paraId="24959B99"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II.1 Improve health and well-being of all, at all ages</w:t>
            </w:r>
          </w:p>
          <w:p w:rsidRPr="008765AC" w:rsidR="00F11755" w:rsidP="007D56FE" w:rsidRDefault="00F11755" w14:paraId="599A3A9E"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II.2 Make cities and settlements inclusive, safe, resilient and sustainable</w:t>
            </w:r>
          </w:p>
          <w:p w:rsidRPr="008765AC" w:rsidR="00F11755" w:rsidP="007D56FE" w:rsidRDefault="00F11755" w14:paraId="2CC05064"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II.3 Provide quality education, and promote lifelong learning for all and skills development through sport</w:t>
            </w:r>
          </w:p>
          <w:p w:rsidRPr="008765AC" w:rsidR="00F11755" w:rsidP="007D56FE" w:rsidRDefault="00F11755" w14:paraId="226B9912"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II.4 Build peaceful, inclusive and equitable societies</w:t>
            </w:r>
          </w:p>
          <w:p w:rsidRPr="008765AC" w:rsidR="00F11755" w:rsidP="007D56FE" w:rsidRDefault="00F11755" w14:paraId="42DB6DDA"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II.5 Provide economic growth and full and productive employment and work for all </w:t>
            </w:r>
          </w:p>
          <w:p w:rsidRPr="008765AC" w:rsidR="00F11755" w:rsidP="007D56FE" w:rsidRDefault="00F11755" w14:paraId="3126C123"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II.6 Advance gender equality and empower all women and girls</w:t>
            </w:r>
          </w:p>
          <w:p w:rsidRPr="008765AC" w:rsidR="00F11755" w:rsidP="007D56FE" w:rsidRDefault="00F11755" w14:paraId="25FBE653"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II.7 Ensure sustainable consumption and production patterns and take urgent actions to combat climate change and its impacts</w:t>
            </w:r>
          </w:p>
          <w:p w:rsidRPr="008765AC" w:rsidR="00F11755" w:rsidP="007D56FE" w:rsidRDefault="00F11755" w14:paraId="070FB72B" w14:textId="77777777">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II.8 Build effective, accountable and inclusive institutions at all levels</w:t>
            </w:r>
            <w:r w:rsidRPr="005D6DEA" w:rsidR="00466057">
              <w:rPr>
                <w:rFonts w:ascii="Olympic Sans" w:hAnsi="Olympic Sans"/>
                <w:color w:val="4472C4" w:themeColor="accent1"/>
                <w:sz w:val="20"/>
                <w:szCs w:val="20"/>
              </w:rPr>
              <w:t xml:space="preserve"> </w:t>
            </w:r>
          </w:p>
          <w:p w:rsidRPr="008765AC" w:rsidR="00F80329" w:rsidP="005D6DEA" w:rsidRDefault="00F80329" w14:paraId="34C58A4E" w14:textId="77777777">
            <w:pPr>
              <w:pStyle w:val="ListParagraph"/>
              <w:ind w:left="1440"/>
              <w:rPr>
                <w:rFonts w:ascii="Olympic Sans" w:hAnsi="Olympic Sans"/>
                <w:color w:val="4472C4" w:themeColor="accent1"/>
                <w:sz w:val="20"/>
                <w:szCs w:val="20"/>
              </w:rPr>
            </w:pPr>
          </w:p>
          <w:p w:rsidRPr="008765AC" w:rsidR="00F11755" w:rsidP="00F80329" w:rsidRDefault="006674AE" w14:paraId="680C94E4" w14:textId="3B4C9ACC">
            <w:pPr>
              <w:pStyle w:val="ListParagraph"/>
              <w:numPr>
                <w:ilvl w:val="0"/>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Protecting the integrity of sport</w:t>
            </w:r>
          </w:p>
          <w:p w:rsidRPr="008765AC" w:rsidR="006674AE" w:rsidP="006674AE" w:rsidRDefault="006674AE" w14:paraId="286E7B10" w14:textId="568D1A04">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III.1 Safeguard athletes, spectators, workers and other groups involved</w:t>
            </w:r>
          </w:p>
          <w:p w:rsidRPr="008765AC" w:rsidR="006674AE" w:rsidP="006674AE" w:rsidRDefault="006674AE" w14:paraId="515D2352" w14:textId="73EEA180">
            <w:pPr>
              <w:pStyle w:val="ListParagraph"/>
              <w:numPr>
                <w:ilvl w:val="1"/>
                <w:numId w:val="16"/>
              </w:numPr>
              <w:rPr>
                <w:rFonts w:ascii="Olympic Sans" w:hAnsi="Olympic Sans"/>
                <w:color w:val="4472C4" w:themeColor="accent1"/>
                <w:sz w:val="20"/>
                <w:szCs w:val="20"/>
              </w:rPr>
            </w:pPr>
            <w:r w:rsidRPr="008765AC">
              <w:rPr>
                <w:rFonts w:ascii="Olympic Sans" w:hAnsi="Olympic Sans"/>
                <w:color w:val="4472C4" w:themeColor="accent1"/>
                <w:sz w:val="20"/>
                <w:szCs w:val="20"/>
              </w:rPr>
              <w:t>III.2 Protect children, youth and other vulnerable groups</w:t>
            </w:r>
          </w:p>
          <w:p w:rsidRPr="005D6DEA" w:rsidR="006674AE" w:rsidP="005D6DEA" w:rsidRDefault="006674AE" w14:paraId="1B2D0B6B" w14:textId="7136B979">
            <w:pPr>
              <w:ind w:left="1080"/>
              <w:rPr>
                <w:rFonts w:ascii="Olympic Sans" w:hAnsi="Olympic Sans"/>
                <w:color w:val="4472C4" w:themeColor="accent1"/>
                <w:sz w:val="20"/>
                <w:szCs w:val="20"/>
              </w:rPr>
            </w:pPr>
          </w:p>
          <w:p w:rsidRPr="005765C9" w:rsidR="00466057" w:rsidP="00466057" w:rsidRDefault="00466057" w14:paraId="2B3256C8" w14:textId="77777777">
            <w:pPr>
              <w:rPr>
                <w:rFonts w:ascii="Olympic Sans" w:hAnsi="Olympic Sans"/>
                <w:sz w:val="20"/>
                <w:szCs w:val="20"/>
              </w:rPr>
            </w:pPr>
          </w:p>
          <w:p w:rsidRPr="008765AC" w:rsidR="00466057" w:rsidP="00466057" w:rsidRDefault="00466057" w14:paraId="4537F6A5" w14:textId="4161F4BE">
            <w:p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The various initiatives within the </w:t>
            </w:r>
            <w:r w:rsidRPr="008765AC" w:rsidR="00DF5C57">
              <w:rPr>
                <w:rFonts w:ascii="Olympic Sans" w:hAnsi="Olympic Sans"/>
                <w:color w:val="4472C4" w:themeColor="accent1"/>
                <w:sz w:val="20"/>
                <w:szCs w:val="20"/>
              </w:rPr>
              <w:t>strategy</w:t>
            </w:r>
            <w:r w:rsidRPr="008765AC">
              <w:rPr>
                <w:rFonts w:ascii="Olympic Sans" w:hAnsi="Olympic Sans"/>
                <w:color w:val="4472C4" w:themeColor="accent1"/>
                <w:sz w:val="20"/>
                <w:szCs w:val="20"/>
              </w:rPr>
              <w:t xml:space="preserve"> also aligns with the strategic objectives of the WHO Global Action Plan on Physical Activity, including:</w:t>
            </w:r>
          </w:p>
          <w:p w:rsidRPr="008765AC" w:rsidR="00466057" w:rsidP="00466057" w:rsidRDefault="00466057" w14:paraId="0EFDF66E" w14:textId="77777777">
            <w:pPr>
              <w:pStyle w:val="ListParagraph"/>
              <w:numPr>
                <w:ilvl w:val="0"/>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Strategic Objective 1 (Create Active Societies)</w:t>
            </w:r>
          </w:p>
          <w:p w:rsidRPr="008765AC" w:rsidR="00466057" w:rsidP="00466057" w:rsidRDefault="00466057" w14:paraId="3FE38F4F" w14:textId="77777777">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1.1: Implement best-practice communication campaigns, linked with community-based programmes to heighten awareness and appreciation of the health benefits of regular physical activity. </w:t>
            </w:r>
          </w:p>
          <w:p w:rsidRPr="008765AC" w:rsidR="00466057" w:rsidP="00466057" w:rsidRDefault="00466057" w14:paraId="17FDB021" w14:textId="77777777">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1.2: Conduct national and community-based campaigns to enhance awareness and understanding of the social, economic and environmental co-benefits of physical activity. </w:t>
            </w:r>
          </w:p>
          <w:p w:rsidRPr="008765AC" w:rsidR="00466057" w:rsidP="00466057" w:rsidRDefault="00466057" w14:paraId="7A5AA113" w14:textId="77777777">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1.4: Strengthen training of professions to increase knowledge and skills related to their roles in creating inclusive, equitable opportunities for an active societies. </w:t>
            </w:r>
          </w:p>
          <w:p w:rsidRPr="008765AC" w:rsidR="00F96E60" w:rsidP="00F96E60" w:rsidRDefault="00F96E60" w14:paraId="1BBC7096" w14:textId="725F3769">
            <w:pPr>
              <w:pStyle w:val="ListParagraph"/>
              <w:numPr>
                <w:ilvl w:val="0"/>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Strategic Objective 2 (Create Active Environments)</w:t>
            </w:r>
          </w:p>
          <w:p w:rsidRPr="008765AC" w:rsidR="00F96E60" w:rsidP="00F96E60" w:rsidRDefault="001828BE" w14:paraId="6AB79C2A" w14:textId="380E4E7F">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Strengthen the integration of urban and transport planning policies to prioritise </w:t>
            </w:r>
            <w:r w:rsidRPr="008765AC" w:rsidR="00F32747">
              <w:rPr>
                <w:rFonts w:ascii="Olympic Sans" w:hAnsi="Olympic Sans"/>
                <w:color w:val="4472C4" w:themeColor="accent1"/>
                <w:sz w:val="20"/>
                <w:szCs w:val="20"/>
              </w:rPr>
              <w:t xml:space="preserve">the </w:t>
            </w:r>
            <w:r w:rsidRPr="008765AC" w:rsidR="003B5B9E">
              <w:rPr>
                <w:rFonts w:ascii="Olympic Sans" w:hAnsi="Olympic Sans"/>
                <w:color w:val="4472C4" w:themeColor="accent1"/>
                <w:sz w:val="20"/>
                <w:szCs w:val="20"/>
              </w:rPr>
              <w:t xml:space="preserve">principles of compact, mixed-land use, to deliver highly connected neighbourhoods to enable and promote walking, cycling, etc. </w:t>
            </w:r>
          </w:p>
          <w:p w:rsidRPr="008765AC" w:rsidR="003B5B9E" w:rsidP="00F96E60" w:rsidRDefault="008303CF" w14:paraId="5AD35FAE" w14:textId="4B603F16">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Strengthen access to good-quality public and green open space, green networks, recreational spaces and sports amenities. </w:t>
            </w:r>
          </w:p>
          <w:p w:rsidRPr="008765AC" w:rsidR="008303CF" w:rsidP="00F96E60" w:rsidRDefault="008303CF" w14:paraId="45CFD6A2" w14:textId="47735C98">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Strengthen the policy, regulatory and design guidelines and frameworks at the national and subnational levels</w:t>
            </w:r>
            <w:r w:rsidRPr="008765AC" w:rsidR="009E47C0">
              <w:rPr>
                <w:rFonts w:ascii="Olympic Sans" w:hAnsi="Olympic Sans"/>
                <w:color w:val="4472C4" w:themeColor="accent1"/>
                <w:sz w:val="20"/>
                <w:szCs w:val="20"/>
              </w:rPr>
              <w:t xml:space="preserve"> to promote public amenities</w:t>
            </w:r>
            <w:r w:rsidRPr="008765AC" w:rsidR="002137A8">
              <w:rPr>
                <w:rFonts w:ascii="Olympic Sans" w:hAnsi="Olympic Sans"/>
                <w:color w:val="4472C4" w:themeColor="accent1"/>
                <w:sz w:val="20"/>
                <w:szCs w:val="20"/>
              </w:rPr>
              <w:t>, schools, health care, sports and recreation facilities designed to enable occupants to be physically active</w:t>
            </w:r>
            <w:r w:rsidRPr="008765AC" w:rsidR="005803ED">
              <w:rPr>
                <w:rFonts w:ascii="Olympic Sans" w:hAnsi="Olympic Sans"/>
                <w:color w:val="4472C4" w:themeColor="accent1"/>
                <w:sz w:val="20"/>
                <w:szCs w:val="20"/>
              </w:rPr>
              <w:t>.</w:t>
            </w:r>
          </w:p>
          <w:p w:rsidRPr="008765AC" w:rsidR="00466057" w:rsidP="00466057" w:rsidRDefault="00466057" w14:paraId="01E253DC" w14:textId="77777777">
            <w:pPr>
              <w:pStyle w:val="ListParagraph"/>
              <w:numPr>
                <w:ilvl w:val="0"/>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Strategic Objective 3 (Create Active People) </w:t>
            </w:r>
          </w:p>
          <w:p w:rsidRPr="008765AC" w:rsidR="00466057" w:rsidP="00466057" w:rsidRDefault="00466057" w14:paraId="62B7DF6F" w14:textId="77777777">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3.1: Strengthen provision of good quality physical education and more positive experiences and opportunities for active recreation. </w:t>
            </w:r>
          </w:p>
          <w:p w:rsidRPr="008765AC" w:rsidR="005803ED" w:rsidP="00466057" w:rsidRDefault="005803ED" w14:paraId="75FF4392" w14:textId="1CD0BFF1">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3.2: Implement and strengthen systems of patient assessment and counselling on increasing physical activity and reducing sedentary behaviour. </w:t>
            </w:r>
          </w:p>
          <w:p w:rsidRPr="008765AC" w:rsidR="00466057" w:rsidP="00466057" w:rsidRDefault="00466057" w14:paraId="43038E3A" w14:textId="77777777">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3.5: Strengthen the development and implementation of programmes and services, across various community settings, to engage with, and increase the opportunities for physical activity in the least active groups, such as girls, women, vulnerable or marginalized populations.</w:t>
            </w:r>
          </w:p>
          <w:p w:rsidRPr="008765AC" w:rsidR="00466057" w:rsidP="00466057" w:rsidRDefault="00466057" w14:paraId="7A741CEF" w14:textId="77777777">
            <w:pPr>
              <w:pStyle w:val="ListParagraph"/>
              <w:numPr>
                <w:ilvl w:val="0"/>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Strategic Objective 4 (Create Active Systems)</w:t>
            </w:r>
          </w:p>
          <w:p w:rsidRPr="008765AC" w:rsidR="00466057" w:rsidP="00466057" w:rsidRDefault="00466057" w14:paraId="5387032B" w14:textId="77777777">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4.1: Strengthen policy frameworks, leadership and governance systems to support implementation of actions aimed at increasing physical activity and reducing sedentary behaviours, including multisectoral engagement. </w:t>
            </w:r>
          </w:p>
          <w:p w:rsidRPr="008765AC" w:rsidR="00466057" w:rsidP="00466057" w:rsidRDefault="00466057" w14:paraId="7D917CAE" w14:textId="77777777">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4.4: Escalate advocacy efforts to increase awareness and knowledge of, and engagement in, joint action at the global, regional and national levels.</w:t>
            </w:r>
          </w:p>
          <w:p w:rsidRPr="008765AC" w:rsidR="00356C5C" w:rsidP="00466057" w:rsidRDefault="00356C5C" w14:paraId="3DED853F" w14:textId="383DE36B">
            <w:pPr>
              <w:pStyle w:val="ListParagraph"/>
              <w:numPr>
                <w:ilvl w:val="1"/>
                <w:numId w:val="15"/>
              </w:numPr>
              <w:rPr>
                <w:rFonts w:ascii="Olympic Sans" w:hAnsi="Olympic Sans"/>
                <w:color w:val="4472C4" w:themeColor="accent1"/>
                <w:sz w:val="20"/>
                <w:szCs w:val="20"/>
              </w:rPr>
            </w:pPr>
            <w:r w:rsidRPr="008765AC">
              <w:rPr>
                <w:rFonts w:ascii="Olympic Sans" w:hAnsi="Olympic Sans"/>
                <w:color w:val="4472C4" w:themeColor="accent1"/>
                <w:sz w:val="20"/>
                <w:szCs w:val="20"/>
              </w:rPr>
              <w:t xml:space="preserve">4.5 </w:t>
            </w:r>
            <w:proofErr w:type="spellStart"/>
            <w:r w:rsidRPr="008765AC">
              <w:rPr>
                <w:rFonts w:ascii="Olympic Sans" w:hAnsi="Olympic Sans"/>
                <w:color w:val="4472C4" w:themeColor="accent1"/>
                <w:sz w:val="20"/>
                <w:szCs w:val="20"/>
              </w:rPr>
              <w:t>Strenghten</w:t>
            </w:r>
            <w:proofErr w:type="spellEnd"/>
            <w:r w:rsidRPr="008765AC">
              <w:rPr>
                <w:rFonts w:ascii="Olympic Sans" w:hAnsi="Olympic Sans"/>
                <w:color w:val="4472C4" w:themeColor="accent1"/>
                <w:sz w:val="20"/>
                <w:szCs w:val="20"/>
              </w:rPr>
              <w:t xml:space="preserve"> financing mechanisms to secure sustained implementation of national and subnational action that support the development and implementation of policies aimed at increasing physical activity and reducing sedentary be</w:t>
            </w:r>
            <w:r w:rsidRPr="008765AC" w:rsidR="00E1450B">
              <w:rPr>
                <w:rFonts w:ascii="Olympic Sans" w:hAnsi="Olympic Sans"/>
                <w:color w:val="4472C4" w:themeColor="accent1"/>
                <w:sz w:val="20"/>
                <w:szCs w:val="20"/>
              </w:rPr>
              <w:t xml:space="preserve">haviour. </w:t>
            </w:r>
          </w:p>
          <w:p w:rsidRPr="009748B3" w:rsidR="009350B4" w:rsidP="009350B4" w:rsidRDefault="009350B4" w14:paraId="6613538C" w14:textId="0B56EAA5">
            <w:pPr>
              <w:rPr>
                <w:bCs/>
                <w:i/>
                <w:iCs/>
                <w:sz w:val="20"/>
                <w:szCs w:val="20"/>
                <w:highlight w:val="cyan"/>
              </w:rPr>
            </w:pPr>
          </w:p>
        </w:tc>
      </w:tr>
      <w:tr w:rsidRPr="00AF06C6" w:rsidR="009350B4" w:rsidTr="55EA8E5B" w14:paraId="3FFBBF6C" w14:textId="77777777">
        <w:tc>
          <w:tcPr>
            <w:tcW w:w="2875" w:type="dxa"/>
            <w:tcMar/>
          </w:tcPr>
          <w:p w:rsidRPr="002F14B4" w:rsidR="009350B4" w:rsidP="009350B4" w:rsidRDefault="009350B4" w14:paraId="6EAE01EB" w14:textId="16A73244">
            <w:pPr>
              <w:rPr>
                <w:b/>
                <w:sz w:val="20"/>
                <w:szCs w:val="20"/>
              </w:rPr>
            </w:pPr>
            <w:r>
              <w:rPr>
                <w:b/>
                <w:sz w:val="20"/>
                <w:szCs w:val="20"/>
              </w:rPr>
              <w:t>Alignment with United Nations Action Plan on SDP:</w:t>
            </w:r>
          </w:p>
        </w:tc>
        <w:tc>
          <w:tcPr>
            <w:tcW w:w="10075" w:type="dxa"/>
            <w:gridSpan w:val="2"/>
            <w:tcMar/>
          </w:tcPr>
          <w:p w:rsidRPr="005D6DEA" w:rsidR="009350B4" w:rsidP="009350B4" w:rsidRDefault="009350B4" w14:paraId="743FB880" w14:textId="5AD06300">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5D6DEA">
              <w:rPr>
                <w:rFonts w:asciiTheme="minorHAnsi" w:hAnsiTheme="minorHAnsi" w:eastAsiaTheme="minorHAnsi" w:cstheme="minorBidi"/>
                <w:i/>
                <w:iCs/>
                <w:sz w:val="20"/>
                <w:lang w:val="en-US"/>
              </w:rPr>
              <w:t xml:space="preserve">Which of the four thematic areas of the </w:t>
            </w:r>
            <w:hyperlink w:history="1" r:id="rId14">
              <w:r w:rsidRPr="005D6DEA">
                <w:rPr>
                  <w:rStyle w:val="Hyperlink"/>
                  <w:rFonts w:asciiTheme="minorHAnsi" w:hAnsiTheme="minorHAnsi" w:eastAsiaTheme="minorHAnsi" w:cstheme="minorBidi"/>
                  <w:i/>
                  <w:iCs/>
                  <w:sz w:val="20"/>
                  <w:lang w:val="en-US"/>
                </w:rPr>
                <w:t>UN Action Plan on Sport for Development and Peace</w:t>
              </w:r>
            </w:hyperlink>
            <w:r w:rsidRPr="005D6DEA">
              <w:rPr>
                <w:rFonts w:asciiTheme="minorHAnsi" w:hAnsiTheme="minorHAnsi" w:eastAsiaTheme="minorHAnsi" w:cstheme="minorBidi"/>
                <w:i/>
                <w:iCs/>
                <w:sz w:val="20"/>
                <w:lang w:val="en-US"/>
              </w:rPr>
              <w:t xml:space="preserve"> is this initiative designed to align?</w:t>
            </w:r>
            <w:r w:rsidRPr="005D6DEA" w:rsidR="00C0236A">
              <w:rPr>
                <w:rFonts w:asciiTheme="minorHAnsi" w:hAnsiTheme="minorHAnsi" w:eastAsiaTheme="minorHAnsi" w:cstheme="minorBidi"/>
                <w:i/>
                <w:iCs/>
                <w:sz w:val="20"/>
                <w:lang w:val="en-US"/>
              </w:rPr>
              <w:t xml:space="preserve"> </w:t>
            </w:r>
            <w:r w:rsidRPr="005D6DEA">
              <w:rPr>
                <w:rFonts w:asciiTheme="minorHAnsi" w:hAnsiTheme="minorHAnsi" w:eastAsiaTheme="minorHAnsi" w:cstheme="minorBidi"/>
                <w:i/>
                <w:iCs/>
                <w:sz w:val="20"/>
                <w:lang w:val="en-US"/>
              </w:rPr>
              <w:t>To which action area(s) of the Plan is this initiative designed to contribute?</w:t>
            </w:r>
          </w:p>
          <w:p w:rsidR="009350B4" w:rsidP="009350B4" w:rsidRDefault="009350B4" w14:paraId="17065B80"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highlight w:val="cyan"/>
                <w:lang w:val="en-US"/>
              </w:rPr>
            </w:pPr>
          </w:p>
          <w:p w:rsidRPr="008E793C" w:rsidR="00C0236A" w:rsidP="00C0236A" w:rsidRDefault="00C0236A" w14:paraId="7C8C7B5E" w14:textId="3537E560">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The </w:t>
            </w:r>
            <w:r w:rsidRPr="008E793C">
              <w:rPr>
                <w:rFonts w:ascii="Olympic Sans" w:hAnsi="Olympic Sans" w:eastAsia="Olympic Sans" w:cs="Olympic Sans"/>
                <w:color w:val="4472C4" w:themeColor="accent1"/>
                <w:sz w:val="20"/>
              </w:rPr>
              <w:t>Olympism365 strategy</w:t>
            </w:r>
            <w:r w:rsidRPr="008E793C">
              <w:rPr>
                <w:rFonts w:ascii="Olympic Sans" w:hAnsi="Olympic Sans" w:eastAsiaTheme="minorHAnsi" w:cstheme="minorBidi"/>
                <w:color w:val="4472C4" w:themeColor="accent1"/>
                <w:sz w:val="20"/>
                <w:lang w:val="en-US"/>
              </w:rPr>
              <w:t xml:space="preserve"> aligns with the following thematic areas and action areas of the UN Action Plan on Sport for Development and Peace:</w:t>
            </w:r>
          </w:p>
          <w:p w:rsidRPr="008E793C" w:rsidR="00C0236A" w:rsidP="00C0236A" w:rsidRDefault="00C0236A" w14:paraId="3465C1D5" w14:textId="77777777">
            <w:pPr>
              <w:pStyle w:val="NoteVerbaleEnglish"/>
              <w:numPr>
                <w:ilvl w:val="0"/>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Global framework for sport for development and peace</w:t>
            </w:r>
          </w:p>
          <w:p w:rsidRPr="008E793C" w:rsidR="00C0236A" w:rsidP="00C0236A" w:rsidRDefault="00C0236A" w14:paraId="3EC9C572"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a) Improve cooperation and coordination to create a common vision of the role of sport for development and peace, particularly relating to the 2030 Agenda, and to contribute to the achievement of the SDGs. </w:t>
            </w:r>
          </w:p>
          <w:p w:rsidRPr="008E793C" w:rsidR="00C0236A" w:rsidP="00C0236A" w:rsidRDefault="00C0236A" w14:paraId="5DA881AD"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b) Encourage and support communication and information sharing among sport for development and peace stakeholders. </w:t>
            </w:r>
          </w:p>
          <w:p w:rsidRPr="008E793C" w:rsidR="00C0236A" w:rsidP="00C0236A" w:rsidRDefault="00C0236A" w14:paraId="2483ACD4"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c) Support the alignment of sport for development and peace practice with global frameworks, in particular the 2030 Agenda, identifying and applying mechanisms for alignment and consistency between stakeholders’ activities. </w:t>
            </w:r>
          </w:p>
          <w:p w:rsidRPr="008E793C" w:rsidR="00C0236A" w:rsidP="00C0236A" w:rsidRDefault="00C0236A" w14:paraId="6A8A18D4"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d) Support and develop leaders and role models who encourage and facilitate action in sport for development and peace. </w:t>
            </w:r>
          </w:p>
          <w:p w:rsidRPr="008E793C" w:rsidR="00C0236A" w:rsidP="00C0236A" w:rsidRDefault="00C0236A" w14:paraId="4EE778B9" w14:textId="77777777">
            <w:pPr>
              <w:pStyle w:val="NoteVerbaleEnglish"/>
              <w:numPr>
                <w:ilvl w:val="0"/>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Policy development</w:t>
            </w:r>
          </w:p>
          <w:p w:rsidRPr="008E793C" w:rsidR="00C0236A" w:rsidP="00C0236A" w:rsidRDefault="00C0236A" w14:paraId="210F26C7"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proofErr w:type="spellStart"/>
            <w:r w:rsidRPr="008E793C">
              <w:rPr>
                <w:rFonts w:ascii="Olympic Sans" w:hAnsi="Olympic Sans" w:eastAsiaTheme="minorHAnsi" w:cstheme="minorBidi"/>
                <w:color w:val="4472C4" w:themeColor="accent1"/>
                <w:sz w:val="20"/>
                <w:lang w:val="en-US"/>
              </w:rPr>
              <w:t>Objecitve</w:t>
            </w:r>
            <w:proofErr w:type="spellEnd"/>
            <w:r w:rsidRPr="008E793C">
              <w:rPr>
                <w:rFonts w:ascii="Olympic Sans" w:hAnsi="Olympic Sans" w:eastAsiaTheme="minorHAnsi" w:cstheme="minorBidi"/>
                <w:color w:val="4472C4" w:themeColor="accent1"/>
                <w:sz w:val="20"/>
                <w:lang w:val="en-US"/>
              </w:rPr>
              <w:t xml:space="preserve"> a) Support the systematic integration and mainstreaming of sport for development and peace into the development sector and into international, national and subnational development plans and policies. </w:t>
            </w:r>
          </w:p>
          <w:p w:rsidRPr="008E793C" w:rsidR="00C0236A" w:rsidP="00C0236A" w:rsidRDefault="00C0236A" w14:paraId="5D4F6467" w14:textId="77777777">
            <w:pPr>
              <w:pStyle w:val="NoteVerbaleEnglish"/>
              <w:numPr>
                <w:ilvl w:val="0"/>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Resource mobilization, programming and implementation</w:t>
            </w:r>
          </w:p>
          <w:p w:rsidRPr="008E793C" w:rsidR="00C0236A" w:rsidP="00C0236A" w:rsidRDefault="00C0236A" w14:paraId="49CBA187"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a) Enhance and secure sustainable funding mechanisms and investment and resource allocation to sport for development and peace, including multi-stakeholder arrangements and different sectors at all levels. </w:t>
            </w:r>
          </w:p>
          <w:p w:rsidRPr="008E793C" w:rsidR="00C0236A" w:rsidP="00C0236A" w:rsidRDefault="00C0236A" w14:paraId="24009747"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b) Identify and tackle negative effects associated with sport contexts from a collaborative approach among parties involved. </w:t>
            </w:r>
          </w:p>
          <w:p w:rsidRPr="008E793C" w:rsidR="00C0236A" w:rsidP="00C0236A" w:rsidRDefault="00C0236A" w14:paraId="45B85376"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c) Integrate thematic areas and cross-cutting issues in sport for development and peace programmes, including the allocation of dedicated resources. </w:t>
            </w:r>
          </w:p>
          <w:p w:rsidRPr="008E793C" w:rsidR="00C0236A" w:rsidP="00C0236A" w:rsidRDefault="00C0236A" w14:paraId="4B66B972" w14:textId="77777777">
            <w:pPr>
              <w:pStyle w:val="NoteVerbaleEnglish"/>
              <w:numPr>
                <w:ilvl w:val="0"/>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Evidence of impact and follow-up</w:t>
            </w:r>
          </w:p>
          <w:p w:rsidRPr="008E793C" w:rsidR="00C0236A" w:rsidP="00C0236A" w:rsidRDefault="00C0236A" w14:paraId="3EE5339D"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a) Support the provision and dissemination </w:t>
            </w:r>
            <w:proofErr w:type="spellStart"/>
            <w:r w:rsidRPr="008E793C">
              <w:rPr>
                <w:rFonts w:ascii="Olympic Sans" w:hAnsi="Olympic Sans" w:eastAsiaTheme="minorHAnsi" w:cstheme="minorBidi"/>
                <w:color w:val="4472C4" w:themeColor="accent1"/>
                <w:sz w:val="20"/>
                <w:lang w:val="en-US"/>
              </w:rPr>
              <w:t>o</w:t>
            </w:r>
            <w:proofErr w:type="spellEnd"/>
            <w:r w:rsidRPr="008E793C">
              <w:rPr>
                <w:rFonts w:ascii="Olympic Sans" w:hAnsi="Olympic Sans" w:eastAsiaTheme="minorHAnsi" w:cstheme="minorBidi"/>
                <w:color w:val="4472C4" w:themeColor="accent1"/>
                <w:sz w:val="20"/>
                <w:lang w:val="en-US"/>
              </w:rPr>
              <w:t xml:space="preserve"> </w:t>
            </w:r>
            <w:proofErr w:type="spellStart"/>
            <w:r w:rsidRPr="008E793C">
              <w:rPr>
                <w:rFonts w:ascii="Olympic Sans" w:hAnsi="Olympic Sans" w:eastAsiaTheme="minorHAnsi" w:cstheme="minorBidi"/>
                <w:color w:val="4472C4" w:themeColor="accent1"/>
                <w:sz w:val="20"/>
                <w:lang w:val="en-US"/>
              </w:rPr>
              <w:t>fresearch</w:t>
            </w:r>
            <w:proofErr w:type="spellEnd"/>
            <w:r w:rsidRPr="008E793C">
              <w:rPr>
                <w:rFonts w:ascii="Olympic Sans" w:hAnsi="Olympic Sans" w:eastAsiaTheme="minorHAnsi" w:cstheme="minorBidi"/>
                <w:color w:val="4472C4" w:themeColor="accent1"/>
                <w:sz w:val="20"/>
                <w:lang w:val="en-US"/>
              </w:rPr>
              <w:t xml:space="preserve">, monitoring and evaluation, and measurement tools with regard to sport as a tool for development and peace. </w:t>
            </w:r>
          </w:p>
          <w:p w:rsidRPr="008E793C" w:rsidR="00C0236A" w:rsidP="00C0236A" w:rsidRDefault="00C0236A" w14:paraId="79F9E8C5" w14:textId="77777777">
            <w:pPr>
              <w:pStyle w:val="NoteVerbaleEnglish"/>
              <w:numPr>
                <w:ilvl w:val="1"/>
                <w:numId w:val="17"/>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8E793C">
              <w:rPr>
                <w:rFonts w:ascii="Olympic Sans" w:hAnsi="Olympic Sans" w:eastAsiaTheme="minorHAnsi" w:cstheme="minorBidi"/>
                <w:color w:val="4472C4" w:themeColor="accent1"/>
                <w:sz w:val="20"/>
                <w:lang w:val="en-US"/>
              </w:rPr>
              <w:t xml:space="preserve">Objective b) Encourage platforms and networks for the delivery and sharing of evidence on </w:t>
            </w:r>
            <w:proofErr w:type="spellStart"/>
            <w:r w:rsidRPr="008E793C">
              <w:rPr>
                <w:rFonts w:ascii="Olympic Sans" w:hAnsi="Olympic Sans" w:eastAsiaTheme="minorHAnsi" w:cstheme="minorBidi"/>
                <w:color w:val="4472C4" w:themeColor="accent1"/>
                <w:sz w:val="20"/>
                <w:lang w:val="en-US"/>
              </w:rPr>
              <w:t>psort</w:t>
            </w:r>
            <w:proofErr w:type="spellEnd"/>
            <w:r w:rsidRPr="008E793C">
              <w:rPr>
                <w:rFonts w:ascii="Olympic Sans" w:hAnsi="Olympic Sans" w:eastAsiaTheme="minorHAnsi" w:cstheme="minorBidi"/>
                <w:color w:val="4472C4" w:themeColor="accent1"/>
                <w:sz w:val="20"/>
                <w:lang w:val="en-US"/>
              </w:rPr>
              <w:t xml:space="preserve"> for development and </w:t>
            </w:r>
            <w:proofErr w:type="spellStart"/>
            <w:r w:rsidRPr="008E793C">
              <w:rPr>
                <w:rFonts w:ascii="Olympic Sans" w:hAnsi="Olympic Sans" w:eastAsiaTheme="minorHAnsi" w:cstheme="minorBidi"/>
                <w:color w:val="4472C4" w:themeColor="accent1"/>
                <w:sz w:val="20"/>
                <w:lang w:val="en-US"/>
              </w:rPr>
              <w:t>epace</w:t>
            </w:r>
            <w:proofErr w:type="spellEnd"/>
            <w:r w:rsidRPr="008E793C">
              <w:rPr>
                <w:rFonts w:ascii="Olympic Sans" w:hAnsi="Olympic Sans" w:eastAsiaTheme="minorHAnsi" w:cstheme="minorBidi"/>
                <w:color w:val="4472C4" w:themeColor="accent1"/>
                <w:sz w:val="20"/>
                <w:lang w:val="en-US"/>
              </w:rPr>
              <w:t xml:space="preserve"> policies and programmes that encourage academic, empirical and practical research leading to enhanced action and sport’s contribution to development and peace </w:t>
            </w:r>
          </w:p>
          <w:p w:rsidRPr="005D6DEA" w:rsidR="00C0236A" w:rsidP="009350B4" w:rsidRDefault="00C0236A"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sz w:val="20"/>
                <w:highlight w:val="cyan"/>
                <w:lang w:val="en-US"/>
              </w:rPr>
            </w:pPr>
          </w:p>
        </w:tc>
      </w:tr>
      <w:tr w:rsidRPr="00AF06C6" w:rsidR="009350B4" w:rsidTr="55EA8E5B" w14:paraId="67B9D71E" w14:textId="77777777">
        <w:tc>
          <w:tcPr>
            <w:tcW w:w="2875" w:type="dxa"/>
            <w:tcMar/>
          </w:tcPr>
          <w:p w:rsidRPr="00AF06C6" w:rsidR="009350B4" w:rsidP="009350B4" w:rsidRDefault="009350B4"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Mar/>
          </w:tcPr>
          <w:p w:rsidR="00782E75" w:rsidP="658105D6" w:rsidRDefault="009350B4" w14:paraId="50A73BF5" w14:textId="77777777" w14:noSpellErr="1">
            <w:pPr>
              <w:rPr>
                <w:i w:val="1"/>
                <w:iCs w:val="1"/>
                <w:sz w:val="20"/>
                <w:szCs w:val="20"/>
              </w:rPr>
            </w:pPr>
            <w:r w:rsidRPr="658105D6" w:rsidR="009350B4">
              <w:rPr>
                <w:i w:val="1"/>
                <w:iCs w:val="1"/>
                <w:sz w:val="20"/>
                <w:szCs w:val="20"/>
              </w:rPr>
              <w:t>What are the expected/actual outcomes of the initiative?</w:t>
            </w:r>
          </w:p>
          <w:p w:rsidR="00782E75" w:rsidP="00782E75" w:rsidRDefault="00782E75" w14:paraId="42511224" w14:textId="77777777">
            <w:pPr>
              <w:rPr>
                <w:rFonts w:ascii="Olympic Sans" w:hAnsi="Olympic Sans" w:eastAsia="Olympic Sans" w:cs="Olympic Sans"/>
                <w:sz w:val="20"/>
                <w:szCs w:val="20"/>
              </w:rPr>
            </w:pPr>
          </w:p>
          <w:p w:rsidRPr="005D6DEA" w:rsidR="006573C4" w:rsidP="55EA8E5B" w:rsidRDefault="00DD4D23" w14:paraId="09A113A8" w14:textId="408D21E6">
            <w:pPr>
              <w:rPr>
                <w:rFonts w:ascii="Olympic Sans" w:hAnsi="Olympic Sans" w:eastAsia="Olympic Sans" w:cs="Olympic Sans"/>
                <w:color w:val="4471C4" w:themeColor="accent1"/>
                <w:sz w:val="20"/>
                <w:szCs w:val="20"/>
              </w:rPr>
            </w:pPr>
            <w:r w:rsidRPr="55EA8E5B" w:rsidR="00DD4D23">
              <w:rPr>
                <w:rFonts w:ascii="Olympic Sans" w:hAnsi="Olympic Sans" w:eastAsia="Olympic Sans" w:cs="Olympic Sans"/>
                <w:color w:val="4471C4"/>
                <w:sz w:val="20"/>
                <w:szCs w:val="20"/>
              </w:rPr>
              <w:t>Through IOC co-investment and collaboration</w:t>
            </w:r>
            <w:r w:rsidRPr="55EA8E5B" w:rsidR="00DD4D23">
              <w:rPr>
                <w:rFonts w:ascii="Olympic Sans" w:hAnsi="Olympic Sans" w:eastAsia="Olympic Sans" w:cs="Olympic Sans"/>
                <w:color w:val="4471C4"/>
                <w:sz w:val="20"/>
                <w:szCs w:val="20"/>
              </w:rPr>
              <w:t>, i</w:t>
            </w:r>
            <w:r w:rsidRPr="55EA8E5B" w:rsidR="006573C4">
              <w:rPr>
                <w:rFonts w:ascii="Olympic Sans" w:hAnsi="Olympic Sans" w:eastAsia="Olympic Sans" w:cs="Olympic Sans"/>
                <w:color w:val="4471C4"/>
                <w:sz w:val="20"/>
                <w:szCs w:val="20"/>
              </w:rPr>
              <w:t xml:space="preserve">mpact is already being delivered </w:t>
            </w:r>
            <w:r w:rsidRPr="55EA8E5B" w:rsidR="6A768626">
              <w:rPr>
                <w:rFonts w:ascii="Olympic Sans" w:hAnsi="Olympic Sans" w:eastAsia="Olympic Sans" w:cs="Olympic Sans"/>
                <w:color w:val="4471C4"/>
                <w:sz w:val="20"/>
                <w:szCs w:val="20"/>
              </w:rPr>
              <w:t xml:space="preserve">in the outcome areas of health, education, livelihoods, </w:t>
            </w:r>
            <w:r w:rsidRPr="55EA8E5B" w:rsidR="6A768626">
              <w:rPr>
                <w:rFonts w:ascii="Olympic Sans" w:hAnsi="Olympic Sans" w:eastAsia="Olympic Sans" w:cs="Olympic Sans"/>
                <w:color w:val="4471C4"/>
                <w:sz w:val="20"/>
                <w:szCs w:val="20"/>
              </w:rPr>
              <w:t>equality</w:t>
            </w:r>
            <w:r w:rsidRPr="55EA8E5B" w:rsidR="6A768626">
              <w:rPr>
                <w:rFonts w:ascii="Olympic Sans" w:hAnsi="Olympic Sans" w:eastAsia="Olympic Sans" w:cs="Olympic Sans"/>
                <w:color w:val="4471C4"/>
                <w:sz w:val="20"/>
                <w:szCs w:val="20"/>
              </w:rPr>
              <w:t xml:space="preserve"> and inclusion,</w:t>
            </w:r>
            <w:r w:rsidRPr="55EA8E5B" w:rsidR="502F8F23">
              <w:rPr>
                <w:rFonts w:ascii="Olympic Sans" w:hAnsi="Olympic Sans" w:eastAsia="Olympic Sans" w:cs="Olympic Sans"/>
                <w:color w:val="4471C4"/>
                <w:sz w:val="20"/>
                <w:szCs w:val="20"/>
              </w:rPr>
              <w:t xml:space="preserve"> and</w:t>
            </w:r>
            <w:r w:rsidRPr="55EA8E5B" w:rsidR="6A768626">
              <w:rPr>
                <w:rFonts w:ascii="Olympic Sans" w:hAnsi="Olympic Sans" w:eastAsia="Olympic Sans" w:cs="Olympic Sans"/>
                <w:color w:val="4471C4"/>
                <w:sz w:val="20"/>
                <w:szCs w:val="20"/>
              </w:rPr>
              <w:t xml:space="preserve"> building </w:t>
            </w:r>
            <w:r w:rsidRPr="55EA8E5B" w:rsidR="1C68CE4E">
              <w:rPr>
                <w:rFonts w:ascii="Olympic Sans" w:hAnsi="Olympic Sans" w:eastAsia="Olympic Sans" w:cs="Olympic Sans"/>
                <w:color w:val="4471C4"/>
                <w:sz w:val="20"/>
                <w:szCs w:val="20"/>
              </w:rPr>
              <w:t xml:space="preserve">more </w:t>
            </w:r>
            <w:r w:rsidRPr="55EA8E5B" w:rsidR="6A768626">
              <w:rPr>
                <w:rFonts w:ascii="Olympic Sans" w:hAnsi="Olympic Sans" w:eastAsia="Olympic Sans" w:cs="Olympic Sans"/>
                <w:color w:val="4471C4"/>
                <w:sz w:val="20"/>
                <w:szCs w:val="20"/>
              </w:rPr>
              <w:t>peaceful and safe</w:t>
            </w:r>
            <w:r w:rsidRPr="55EA8E5B" w:rsidR="2A6F7C92">
              <w:rPr>
                <w:rFonts w:ascii="Olympic Sans" w:hAnsi="Olympic Sans" w:eastAsia="Olympic Sans" w:cs="Olympic Sans"/>
                <w:color w:val="4471C4"/>
                <w:sz w:val="20"/>
                <w:szCs w:val="20"/>
              </w:rPr>
              <w:t>r</w:t>
            </w:r>
            <w:r w:rsidRPr="55EA8E5B" w:rsidR="6A768626">
              <w:rPr>
                <w:rFonts w:ascii="Olympic Sans" w:hAnsi="Olympic Sans" w:eastAsia="Olympic Sans" w:cs="Olympic Sans"/>
                <w:color w:val="4471C4"/>
                <w:sz w:val="20"/>
                <w:szCs w:val="20"/>
              </w:rPr>
              <w:t xml:space="preserve"> communities, across</w:t>
            </w:r>
            <w:r w:rsidRPr="55EA8E5B" w:rsidR="006573C4">
              <w:rPr>
                <w:rFonts w:ascii="Olympic Sans" w:hAnsi="Olympic Sans" w:eastAsia="Olympic Sans" w:cs="Olympic Sans"/>
                <w:color w:val="4471C4"/>
                <w:sz w:val="20"/>
                <w:szCs w:val="20"/>
              </w:rPr>
              <w:t xml:space="preserve"> 6</w:t>
            </w:r>
            <w:r w:rsidRPr="55EA8E5B" w:rsidR="00B10C99">
              <w:rPr>
                <w:rFonts w:ascii="Olympic Sans" w:hAnsi="Olympic Sans" w:eastAsia="Olympic Sans" w:cs="Olympic Sans"/>
                <w:color w:val="4471C4"/>
                <w:sz w:val="20"/>
                <w:szCs w:val="20"/>
              </w:rPr>
              <w:t>6</w:t>
            </w:r>
            <w:r w:rsidRPr="55EA8E5B" w:rsidR="006573C4">
              <w:rPr>
                <w:rFonts w:ascii="Olympic Sans" w:hAnsi="Olympic Sans" w:eastAsia="Olympic Sans" w:cs="Olympic Sans"/>
                <w:color w:val="4471C4"/>
                <w:sz w:val="20"/>
                <w:szCs w:val="20"/>
              </w:rPr>
              <w:t xml:space="preserve"> countries.  Since Olympism365’s launch in 2021, </w:t>
            </w:r>
            <w:r w:rsidRPr="55EA8E5B" w:rsidR="00E52968">
              <w:rPr>
                <w:rFonts w:ascii="Olympic Sans" w:hAnsi="Olympic Sans" w:eastAsia="Olympic Sans" w:cs="Olympic Sans"/>
                <w:color w:val="4471C4"/>
                <w:sz w:val="20"/>
                <w:szCs w:val="20"/>
              </w:rPr>
              <w:t>over 18,000 people have been reached through community sport</w:t>
            </w:r>
            <w:r w:rsidRPr="55EA8E5B" w:rsidR="2476FFEE">
              <w:rPr>
                <w:rFonts w:ascii="Olympic Sans" w:hAnsi="Olympic Sans" w:eastAsia="Olympic Sans" w:cs="Olympic Sans"/>
                <w:color w:val="4471C4"/>
                <w:sz w:val="20"/>
                <w:szCs w:val="20"/>
              </w:rPr>
              <w:t xml:space="preserve"> and Olympism in society </w:t>
            </w:r>
            <w:r w:rsidRPr="55EA8E5B" w:rsidR="0D3CD2B2">
              <w:rPr>
                <w:rFonts w:ascii="Olympic Sans" w:hAnsi="Olympic Sans" w:eastAsia="Olympic Sans" w:cs="Olympic Sans"/>
                <w:color w:val="4471C4"/>
                <w:sz w:val="20"/>
                <w:szCs w:val="20"/>
              </w:rPr>
              <w:t>opportunities</w:t>
            </w:r>
            <w:r w:rsidRPr="55EA8E5B" w:rsidR="00E52968">
              <w:rPr>
                <w:rFonts w:ascii="Olympic Sans" w:hAnsi="Olympic Sans" w:eastAsia="Olympic Sans" w:cs="Olympic Sans"/>
                <w:color w:val="4471C4"/>
                <w:sz w:val="20"/>
                <w:szCs w:val="20"/>
              </w:rPr>
              <w:t xml:space="preserve">, </w:t>
            </w:r>
            <w:r w:rsidRPr="55EA8E5B" w:rsidR="00F52824">
              <w:rPr>
                <w:rFonts w:ascii="Olympic Sans" w:hAnsi="Olympic Sans" w:eastAsia="Olympic Sans" w:cs="Olympic Sans"/>
                <w:color w:val="4471C4"/>
                <w:sz w:val="20"/>
                <w:szCs w:val="20"/>
              </w:rPr>
              <w:t>a</w:t>
            </w:r>
            <w:r w:rsidRPr="55EA8E5B" w:rsidR="21A16573">
              <w:rPr>
                <w:rFonts w:ascii="Olympic Sans" w:hAnsi="Olympic Sans" w:eastAsia="Olympic Sans" w:cs="Olympic Sans"/>
                <w:color w:val="4471C4"/>
                <w:sz w:val="20"/>
                <w:szCs w:val="20"/>
              </w:rPr>
              <w:t>nd</w:t>
            </w:r>
            <w:r w:rsidRPr="55EA8E5B" w:rsidR="00F52824">
              <w:rPr>
                <w:rFonts w:ascii="Olympic Sans" w:hAnsi="Olympic Sans" w:eastAsia="Olympic Sans" w:cs="Olympic Sans"/>
                <w:color w:val="4471C4"/>
                <w:sz w:val="20"/>
                <w:szCs w:val="20"/>
              </w:rPr>
              <w:t xml:space="preserve"> </w:t>
            </w:r>
            <w:r w:rsidRPr="55EA8E5B" w:rsidR="50D12159">
              <w:rPr>
                <w:rFonts w:ascii="Olympic Sans" w:hAnsi="Olympic Sans" w:eastAsia="Olympic Sans" w:cs="Olympic Sans"/>
                <w:color w:val="4471C4"/>
                <w:sz w:val="20"/>
                <w:szCs w:val="20"/>
              </w:rPr>
              <w:t>5</w:t>
            </w:r>
            <w:r w:rsidRPr="55EA8E5B" w:rsidR="009F22AB">
              <w:rPr>
                <w:rFonts w:ascii="Olympic Sans" w:hAnsi="Olympic Sans" w:eastAsia="Olympic Sans" w:cs="Olympic Sans"/>
                <w:color w:val="4471C4"/>
                <w:sz w:val="20"/>
                <w:szCs w:val="20"/>
              </w:rPr>
              <w:t xml:space="preserve">00 institutions </w:t>
            </w:r>
            <w:r w:rsidRPr="55EA8E5B" w:rsidR="1CC92DE3">
              <w:rPr>
                <w:rFonts w:ascii="Olympic Sans" w:hAnsi="Olympic Sans" w:eastAsia="Olympic Sans" w:cs="Olympic Sans"/>
                <w:color w:val="4471C4"/>
                <w:sz w:val="20"/>
                <w:szCs w:val="20"/>
              </w:rPr>
              <w:t xml:space="preserve">have strengthened capacity to advocate for and deliver safe, </w:t>
            </w:r>
            <w:r w:rsidRPr="55EA8E5B" w:rsidR="1CC92DE3">
              <w:rPr>
                <w:rFonts w:ascii="Olympic Sans" w:hAnsi="Olympic Sans" w:eastAsia="Olympic Sans" w:cs="Olympic Sans"/>
                <w:color w:val="4471C4"/>
                <w:sz w:val="20"/>
                <w:szCs w:val="20"/>
              </w:rPr>
              <w:t>sustainable</w:t>
            </w:r>
            <w:r w:rsidRPr="55EA8E5B" w:rsidR="1CC92DE3">
              <w:rPr>
                <w:rFonts w:ascii="Olympic Sans" w:hAnsi="Olympic Sans" w:eastAsia="Olympic Sans" w:cs="Olympic Sans"/>
                <w:color w:val="4471C4"/>
                <w:sz w:val="20"/>
                <w:szCs w:val="20"/>
              </w:rPr>
              <w:t xml:space="preserve"> and inclusive sport participation opportunities</w:t>
            </w:r>
            <w:r w:rsidRPr="55EA8E5B" w:rsidR="00F52824">
              <w:rPr>
                <w:rFonts w:ascii="Olympic Sans" w:hAnsi="Olympic Sans" w:eastAsia="Olympic Sans" w:cs="Olympic Sans"/>
                <w:color w:val="4471C4"/>
                <w:sz w:val="20"/>
                <w:szCs w:val="20"/>
              </w:rPr>
              <w:t xml:space="preserve">. In addition, </w:t>
            </w:r>
            <w:r w:rsidRPr="55EA8E5B" w:rsidR="006573C4">
              <w:rPr>
                <w:rFonts w:ascii="Olympic Sans" w:hAnsi="Olympic Sans" w:eastAsia="Olympic Sans" w:cs="Olympic Sans"/>
                <w:color w:val="4471C4"/>
                <w:sz w:val="20"/>
                <w:szCs w:val="20"/>
              </w:rPr>
              <w:t>over 500</w:t>
            </w:r>
            <w:r w:rsidRPr="55EA8E5B" w:rsidR="79EBAF71">
              <w:rPr>
                <w:rFonts w:ascii="Olympic Sans" w:hAnsi="Olympic Sans" w:eastAsia="Olympic Sans" w:cs="Olympic Sans"/>
                <w:color w:val="4471C4"/>
                <w:sz w:val="20"/>
                <w:szCs w:val="20"/>
              </w:rPr>
              <w:t xml:space="preserve"> social impact</w:t>
            </w:r>
            <w:r w:rsidRPr="55EA8E5B" w:rsidR="006573C4">
              <w:rPr>
                <w:rFonts w:ascii="Olympic Sans" w:hAnsi="Olympic Sans" w:eastAsia="Olympic Sans" w:cs="Olympic Sans"/>
                <w:color w:val="4471C4"/>
                <w:sz w:val="20"/>
                <w:szCs w:val="20"/>
              </w:rPr>
              <w:t xml:space="preserve"> initiatives have been launched by N</w:t>
            </w:r>
            <w:r w:rsidRPr="55EA8E5B" w:rsidR="674A5781">
              <w:rPr>
                <w:rFonts w:ascii="Olympic Sans" w:hAnsi="Olympic Sans" w:eastAsia="Olympic Sans" w:cs="Olympic Sans"/>
                <w:color w:val="4471C4"/>
                <w:sz w:val="20"/>
                <w:szCs w:val="20"/>
              </w:rPr>
              <w:t xml:space="preserve">ational </w:t>
            </w:r>
            <w:r w:rsidRPr="55EA8E5B" w:rsidR="006573C4">
              <w:rPr>
                <w:rFonts w:ascii="Olympic Sans" w:hAnsi="Olympic Sans" w:eastAsia="Olympic Sans" w:cs="Olympic Sans"/>
                <w:color w:val="4471C4"/>
                <w:sz w:val="20"/>
                <w:szCs w:val="20"/>
              </w:rPr>
              <w:t>O</w:t>
            </w:r>
            <w:r w:rsidRPr="55EA8E5B" w:rsidR="7A44D1C7">
              <w:rPr>
                <w:rFonts w:ascii="Olympic Sans" w:hAnsi="Olympic Sans" w:eastAsia="Olympic Sans" w:cs="Olympic Sans"/>
                <w:color w:val="4471C4"/>
                <w:sz w:val="20"/>
                <w:szCs w:val="20"/>
              </w:rPr>
              <w:t xml:space="preserve">lympic </w:t>
            </w:r>
            <w:r w:rsidRPr="55EA8E5B" w:rsidR="006573C4">
              <w:rPr>
                <w:rFonts w:ascii="Olympic Sans" w:hAnsi="Olympic Sans" w:eastAsia="Olympic Sans" w:cs="Olympic Sans"/>
                <w:color w:val="4471C4"/>
                <w:sz w:val="20"/>
                <w:szCs w:val="20"/>
              </w:rPr>
              <w:t>C</w:t>
            </w:r>
            <w:r w:rsidRPr="55EA8E5B" w:rsidR="107890BE">
              <w:rPr>
                <w:rFonts w:ascii="Olympic Sans" w:hAnsi="Olympic Sans" w:eastAsia="Olympic Sans" w:cs="Olympic Sans"/>
                <w:color w:val="4471C4"/>
                <w:sz w:val="20"/>
                <w:szCs w:val="20"/>
              </w:rPr>
              <w:t>ommittee</w:t>
            </w:r>
            <w:r w:rsidRPr="55EA8E5B" w:rsidR="006573C4">
              <w:rPr>
                <w:rFonts w:ascii="Olympic Sans" w:hAnsi="Olympic Sans" w:eastAsia="Olympic Sans" w:cs="Olympic Sans"/>
                <w:color w:val="4471C4"/>
                <w:sz w:val="20"/>
                <w:szCs w:val="20"/>
              </w:rPr>
              <w:t>s funded through the IOC's Olympic Solidarity development fund. Collectively these initiatives have reached over 5 million people.</w:t>
            </w:r>
          </w:p>
          <w:p w:rsidRPr="005D6DEA" w:rsidR="005161AC" w:rsidP="009350B4" w:rsidRDefault="005161AC" w14:paraId="3B310999" w14:textId="77777777">
            <w:pPr>
              <w:rPr>
                <w:rFonts w:ascii="Olympic Sans" w:hAnsi="Olympic Sans"/>
                <w:i/>
                <w:iCs/>
                <w:sz w:val="20"/>
                <w:szCs w:val="20"/>
              </w:rPr>
            </w:pPr>
          </w:p>
          <w:p w:rsidRPr="00625A5C" w:rsidR="009350B4" w:rsidP="55EA8E5B" w:rsidRDefault="005161AC" w14:paraId="260B70E4" w14:textId="20EAFA95">
            <w:pPr>
              <w:rPr>
                <w:i w:val="1"/>
                <w:iCs w:val="1"/>
                <w:color w:val="2F5496" w:themeColor="accent1" w:themeTint="FF" w:themeShade="BF"/>
                <w:sz w:val="20"/>
                <w:szCs w:val="20"/>
                <w:highlight w:val="yellow"/>
              </w:rPr>
            </w:pPr>
            <w:r w:rsidRPr="55EA8E5B" w:rsidR="005161AC">
              <w:rPr>
                <w:rFonts w:ascii="Olympic Sans" w:hAnsi="Olympic Sans"/>
                <w:color w:val="4471C4"/>
                <w:sz w:val="20"/>
                <w:szCs w:val="20"/>
              </w:rPr>
              <w:t>B</w:t>
            </w:r>
            <w:r w:rsidRPr="55EA8E5B" w:rsidR="005161AC">
              <w:rPr>
                <w:rFonts w:ascii="Olympic Sans" w:hAnsi="Olympic Sans"/>
                <w:color w:val="4471C4"/>
                <w:sz w:val="20"/>
                <w:szCs w:val="20"/>
              </w:rPr>
              <w:t>y</w:t>
            </w:r>
            <w:r w:rsidRPr="55EA8E5B" w:rsidR="005161AC">
              <w:rPr>
                <w:rFonts w:ascii="Olympic Sans" w:hAnsi="Olympic Sans"/>
                <w:color w:val="4471C4"/>
                <w:sz w:val="20"/>
                <w:szCs w:val="20"/>
              </w:rPr>
              <w:t xml:space="preserve"> 20</w:t>
            </w:r>
            <w:r w:rsidRPr="55EA8E5B" w:rsidR="00925C31">
              <w:rPr>
                <w:rFonts w:ascii="Olympic Sans" w:hAnsi="Olympic Sans"/>
                <w:color w:val="4471C4"/>
                <w:sz w:val="20"/>
                <w:szCs w:val="20"/>
              </w:rPr>
              <w:t>25</w:t>
            </w:r>
            <w:r w:rsidRPr="55EA8E5B" w:rsidR="00B2183E">
              <w:rPr>
                <w:rFonts w:ascii="Olympic Sans" w:hAnsi="Olympic Sans"/>
                <w:color w:val="4471C4"/>
                <w:sz w:val="20"/>
                <w:szCs w:val="20"/>
              </w:rPr>
              <w:t xml:space="preserve">, </w:t>
            </w:r>
            <w:r w:rsidRPr="55EA8E5B" w:rsidR="002C740B">
              <w:rPr>
                <w:rFonts w:ascii="Olympic Sans" w:hAnsi="Olympic Sans"/>
                <w:color w:val="4471C4"/>
                <w:sz w:val="20"/>
                <w:szCs w:val="20"/>
              </w:rPr>
              <w:t xml:space="preserve">over one </w:t>
            </w:r>
            <w:r w:rsidRPr="55EA8E5B" w:rsidR="00B2183E">
              <w:rPr>
                <w:rFonts w:ascii="Olympic Sans" w:hAnsi="Olympic Sans"/>
                <w:color w:val="4471C4"/>
                <w:sz w:val="20"/>
                <w:szCs w:val="20"/>
              </w:rPr>
              <w:t xml:space="preserve">million people will </w:t>
            </w:r>
            <w:r w:rsidRPr="55EA8E5B" w:rsidR="00B2183E">
              <w:rPr>
                <w:rFonts w:ascii="Olympic Sans" w:hAnsi="Olympic Sans"/>
                <w:color w:val="4471C4"/>
                <w:sz w:val="20"/>
                <w:szCs w:val="20"/>
              </w:rPr>
              <w:t>benefit</w:t>
            </w:r>
            <w:r w:rsidRPr="55EA8E5B" w:rsidR="00B2183E">
              <w:rPr>
                <w:rFonts w:ascii="Olympic Sans" w:hAnsi="Olympic Sans"/>
                <w:color w:val="4471C4"/>
                <w:sz w:val="20"/>
                <w:szCs w:val="20"/>
              </w:rPr>
              <w:t xml:space="preserve"> </w:t>
            </w:r>
            <w:r w:rsidRPr="55EA8E5B" w:rsidR="00B2183E">
              <w:rPr>
                <w:rFonts w:ascii="Olympic Sans" w:hAnsi="Olympic Sans"/>
                <w:color w:val="4471C4"/>
                <w:sz w:val="20"/>
                <w:szCs w:val="20"/>
              </w:rPr>
              <w:t xml:space="preserve">from </w:t>
            </w:r>
            <w:r w:rsidRPr="55EA8E5B" w:rsidR="22259795">
              <w:rPr>
                <w:rFonts w:ascii="Olympic Sans" w:hAnsi="Olympic Sans"/>
                <w:color w:val="4471C4"/>
                <w:sz w:val="20"/>
                <w:szCs w:val="20"/>
              </w:rPr>
              <w:t>sport and Olympism in society opportunities</w:t>
            </w:r>
            <w:r w:rsidRPr="55EA8E5B" w:rsidR="00B2183E">
              <w:rPr>
                <w:rFonts w:ascii="Olympic Sans" w:hAnsi="Olympic Sans"/>
                <w:color w:val="4471C4"/>
                <w:sz w:val="20"/>
                <w:szCs w:val="20"/>
              </w:rPr>
              <w:t xml:space="preserve"> </w:t>
            </w:r>
            <w:r w:rsidRPr="55EA8E5B" w:rsidR="00B2183E">
              <w:rPr>
                <w:rFonts w:ascii="Olympic Sans" w:hAnsi="Olympic Sans"/>
                <w:color w:val="4471C4"/>
                <w:sz w:val="20"/>
                <w:szCs w:val="20"/>
              </w:rPr>
              <w:t>delivered through Olympism365</w:t>
            </w:r>
            <w:r w:rsidRPr="55EA8E5B" w:rsidR="00B2183E">
              <w:rPr>
                <w:rFonts w:ascii="Olympic Sans" w:hAnsi="Olympic Sans"/>
                <w:color w:val="4471C4"/>
                <w:sz w:val="20"/>
                <w:szCs w:val="20"/>
              </w:rPr>
              <w:t xml:space="preserve">. </w:t>
            </w:r>
            <w:r w:rsidRPr="55EA8E5B" w:rsidR="002C740B">
              <w:rPr>
                <w:rFonts w:ascii="Olympic Sans" w:hAnsi="Olympic Sans"/>
                <w:color w:val="4471C4"/>
                <w:sz w:val="20"/>
                <w:szCs w:val="20"/>
              </w:rPr>
              <w:t>Over 3,500 institutions w</w:t>
            </w:r>
            <w:r w:rsidRPr="55EA8E5B" w:rsidR="1D2B5025">
              <w:rPr>
                <w:rFonts w:ascii="Olympic Sans" w:hAnsi="Olympic Sans"/>
                <w:color w:val="4471C4"/>
                <w:sz w:val="20"/>
                <w:szCs w:val="20"/>
              </w:rPr>
              <w:t xml:space="preserve">ill have </w:t>
            </w:r>
            <w:r w:rsidRPr="55EA8E5B" w:rsidR="2FABDF4F">
              <w:rPr>
                <w:rFonts w:ascii="Olympic Sans" w:hAnsi="Olympic Sans"/>
                <w:color w:val="4471C4"/>
                <w:sz w:val="20"/>
                <w:szCs w:val="20"/>
              </w:rPr>
              <w:t>strengthened</w:t>
            </w:r>
            <w:r w:rsidRPr="55EA8E5B" w:rsidR="1D2B5025">
              <w:rPr>
                <w:rFonts w:ascii="Olympic Sans" w:hAnsi="Olympic Sans"/>
                <w:color w:val="4471C4"/>
                <w:sz w:val="20"/>
                <w:szCs w:val="20"/>
              </w:rPr>
              <w:t xml:space="preserve"> </w:t>
            </w:r>
            <w:r w:rsidRPr="55EA8E5B" w:rsidR="002C740B">
              <w:rPr>
                <w:rFonts w:ascii="Olympic Sans" w:hAnsi="Olympic Sans"/>
                <w:color w:val="4471C4"/>
                <w:sz w:val="20"/>
                <w:szCs w:val="20"/>
              </w:rPr>
              <w:t xml:space="preserve">capacity to </w:t>
            </w:r>
            <w:r w:rsidRPr="55EA8E5B" w:rsidR="00B2183E">
              <w:rPr>
                <w:rFonts w:ascii="Olympic Sans" w:hAnsi="Olympic Sans"/>
                <w:color w:val="4471C4"/>
                <w:sz w:val="20"/>
                <w:szCs w:val="20"/>
              </w:rPr>
              <w:t>maximise</w:t>
            </w:r>
            <w:r w:rsidRPr="55EA8E5B" w:rsidR="00B2183E">
              <w:rPr>
                <w:rFonts w:ascii="Olympic Sans" w:hAnsi="Olympic Sans"/>
                <w:color w:val="4471C4"/>
                <w:sz w:val="20"/>
                <w:szCs w:val="20"/>
              </w:rPr>
              <w:t xml:space="preserve"> the role of sport as an enabler for sustainable </w:t>
            </w:r>
            <w:r w:rsidRPr="55EA8E5B" w:rsidR="00B2183E">
              <w:rPr>
                <w:rFonts w:ascii="Olympic Sans" w:hAnsi="Olympic Sans"/>
                <w:color w:val="4471C4"/>
                <w:sz w:val="20"/>
                <w:szCs w:val="20"/>
              </w:rPr>
              <w:t>development</w:t>
            </w:r>
            <w:r w:rsidRPr="55EA8E5B" w:rsidR="52E5C4C0">
              <w:rPr>
                <w:rFonts w:ascii="Olympic Sans" w:hAnsi="Olympic Sans"/>
                <w:color w:val="4471C4"/>
                <w:sz w:val="20"/>
                <w:szCs w:val="20"/>
              </w:rPr>
              <w:t xml:space="preserve">, to </w:t>
            </w:r>
            <w:r w:rsidRPr="55EA8E5B" w:rsidR="00B2183E">
              <w:rPr>
                <w:rFonts w:ascii="Olympic Sans" w:hAnsi="Olympic Sans"/>
                <w:color w:val="4471C4"/>
                <w:sz w:val="20"/>
                <w:szCs w:val="20"/>
              </w:rPr>
              <w:t>connect people with the Olympic values and promote the benefits of safe</w:t>
            </w:r>
            <w:r w:rsidRPr="55EA8E5B" w:rsidR="3F98BD3D">
              <w:rPr>
                <w:rFonts w:ascii="Olympic Sans" w:hAnsi="Olympic Sans"/>
                <w:color w:val="4471C4"/>
                <w:sz w:val="20"/>
                <w:szCs w:val="20"/>
              </w:rPr>
              <w:t xml:space="preserve">, </w:t>
            </w:r>
            <w:r w:rsidRPr="55EA8E5B" w:rsidR="125D4A70">
              <w:rPr>
                <w:rFonts w:ascii="Olympic Sans" w:hAnsi="Olympic Sans"/>
                <w:color w:val="4471C4"/>
                <w:sz w:val="20"/>
                <w:szCs w:val="20"/>
              </w:rPr>
              <w:t>inclusive and sustainable</w:t>
            </w:r>
            <w:r w:rsidRPr="55EA8E5B" w:rsidR="00B2183E">
              <w:rPr>
                <w:rFonts w:ascii="Olympic Sans" w:hAnsi="Olympic Sans"/>
                <w:color w:val="4471C4"/>
                <w:sz w:val="20"/>
                <w:szCs w:val="20"/>
              </w:rPr>
              <w:t xml:space="preserve"> sport. </w:t>
            </w:r>
          </w:p>
          <w:p w:rsidRPr="00625A5C" w:rsidR="009350B4" w:rsidP="798A2A75" w:rsidRDefault="005161AC" w14:paraId="4E5CF7A2" w14:textId="5B0BF659">
            <w:pPr/>
          </w:p>
          <w:p w:rsidRPr="00625A5C" w:rsidR="009350B4" w:rsidP="55EA8E5B" w:rsidRDefault="005161AC" w14:paraId="2CC39F0F" w14:textId="3E2B07A0">
            <w:pPr>
              <w:rPr>
                <w:i w:val="1"/>
                <w:iCs w:val="1"/>
                <w:color w:val="2F5496" w:themeColor="accent1" w:themeShade="BF"/>
                <w:sz w:val="20"/>
                <w:szCs w:val="20"/>
                <w:highlight w:val="yellow"/>
              </w:rPr>
            </w:pPr>
            <w:r w:rsidRPr="55EA8E5B" w:rsidR="365760CA">
              <w:rPr>
                <w:color w:val="4472C4" w:themeColor="accent1" w:themeTint="FF" w:themeShade="FF"/>
              </w:rPr>
              <w:t>**</w:t>
            </w:r>
            <w:r w:rsidRPr="55EA8E5B" w:rsidR="3924E6A9">
              <w:rPr>
                <w:color w:val="4472C4" w:themeColor="accent1" w:themeTint="FF" w:themeShade="FF"/>
              </w:rPr>
              <w:t>Further details on the expected/actual outcomes of Olympism365 supported initiatives are provided in the individual project templates</w:t>
            </w:r>
            <w:r w:rsidRPr="55EA8E5B" w:rsidR="567273BD">
              <w:rPr>
                <w:color w:val="4472C4" w:themeColor="accent1" w:themeTint="FF" w:themeShade="FF"/>
              </w:rPr>
              <w:t xml:space="preserve"> provided </w:t>
            </w:r>
            <w:r w:rsidRPr="55EA8E5B" w:rsidR="05B7A854">
              <w:rPr>
                <w:color w:val="4472C4" w:themeColor="accent1" w:themeTint="FF" w:themeShade="FF"/>
              </w:rPr>
              <w:t xml:space="preserve">in conjunction </w:t>
            </w:r>
            <w:r w:rsidRPr="55EA8E5B" w:rsidR="567273BD">
              <w:rPr>
                <w:color w:val="4472C4" w:themeColor="accent1" w:themeTint="FF" w:themeShade="FF"/>
              </w:rPr>
              <w:t xml:space="preserve">with this submission. </w:t>
            </w:r>
            <w:r>
              <w:br/>
            </w:r>
            <w:r w:rsidRPr="55EA8E5B" w:rsidR="009350B4">
              <w:rPr>
                <w:i w:val="1"/>
                <w:iCs w:val="1"/>
                <w:color w:val="2F5496" w:themeColor="accent1" w:themeTint="FF" w:themeShade="BF"/>
                <w:sz w:val="20"/>
                <w:szCs w:val="20"/>
              </w:rPr>
              <w:t xml:space="preserve"> </w:t>
            </w:r>
          </w:p>
        </w:tc>
      </w:tr>
      <w:tr w:rsidRPr="00AF06C6" w:rsidR="009350B4" w:rsidTr="55EA8E5B" w14:paraId="3654BB0E" w14:textId="77777777">
        <w:tc>
          <w:tcPr>
            <w:tcW w:w="2875" w:type="dxa"/>
            <w:tcMar/>
          </w:tcPr>
          <w:p w:rsidRPr="00AF06C6" w:rsidR="009350B4" w:rsidP="009350B4" w:rsidRDefault="009350B4"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Pr="00B158FC" w:rsidR="009350B4" w:rsidP="009350B4" w:rsidRDefault="009350B4" w14:paraId="58D73B89" w14:textId="77777777">
            <w:pPr>
              <w:pStyle w:val="ListParagraph"/>
              <w:ind w:left="0"/>
              <w:rPr>
                <w:i/>
                <w:iCs/>
                <w:sz w:val="20"/>
                <w:szCs w:val="20"/>
              </w:rPr>
            </w:pPr>
            <w:r w:rsidRPr="00B158FC">
              <w:rPr>
                <w:i/>
                <w:iCs/>
                <w:sz w:val="20"/>
                <w:szCs w:val="20"/>
              </w:rPr>
              <w:t>What are the mechanisms for monitoring and evaluating the implementation, outcomes and impact of the initiative?</w:t>
            </w:r>
          </w:p>
          <w:p w:rsidR="2C1FFD79" w:rsidP="2C1FFD79" w:rsidRDefault="2C1FFD79" w14:paraId="19BC52A0" w14:textId="1BB44C26">
            <w:pPr>
              <w:pStyle w:val="ListParagraph"/>
              <w:ind w:left="0"/>
              <w:rPr>
                <w:i/>
                <w:iCs/>
                <w:sz w:val="20"/>
                <w:szCs w:val="20"/>
                <w:highlight w:val="yellow"/>
              </w:rPr>
            </w:pPr>
          </w:p>
          <w:p w:rsidR="698FC8B8" w:rsidP="005D6DEA" w:rsidRDefault="698FC8B8" w14:paraId="53C73DDD" w14:textId="296928EF">
            <w:pPr>
              <w:spacing w:line="276" w:lineRule="auto"/>
              <w:jc w:val="both"/>
              <w:rPr>
                <w:rFonts w:ascii="Olympic Sans" w:hAnsi="Olympic Sans" w:eastAsia="Olympic Sans" w:cs="Olympic Sans"/>
                <w:color w:val="4472C4" w:themeColor="accent1"/>
                <w:sz w:val="20"/>
                <w:szCs w:val="20"/>
              </w:rPr>
            </w:pPr>
            <w:r w:rsidRPr="14C45D50">
              <w:rPr>
                <w:rFonts w:ascii="Olympic Sans" w:hAnsi="Olympic Sans" w:eastAsia="Olympic Sans" w:cs="Olympic Sans"/>
                <w:color w:val="4472C4" w:themeColor="accent1"/>
                <w:sz w:val="20"/>
                <w:szCs w:val="20"/>
                <w:lang w:val="en-GB"/>
              </w:rPr>
              <w:t>Olympism365’s shared measurement approach is underpinned by a Theory of Change, and a Results Framework that sets out the intended short-, medium- and long-term results, as well as indicators to measure change across five levels:</w:t>
            </w:r>
          </w:p>
          <w:p w:rsidR="698FC8B8" w:rsidP="005D6DEA" w:rsidRDefault="698FC8B8" w14:paraId="675E2158" w14:textId="56A0663E">
            <w:pPr>
              <w:pStyle w:val="ListParagraph"/>
              <w:numPr>
                <w:ilvl w:val="0"/>
                <w:numId w:val="30"/>
              </w:numPr>
              <w:spacing w:line="276" w:lineRule="auto"/>
              <w:jc w:val="both"/>
              <w:rPr>
                <w:rFonts w:ascii="Olympic Sans" w:hAnsi="Olympic Sans" w:eastAsia="Olympic Sans" w:cs="Olympic Sans"/>
                <w:color w:val="4472C4" w:themeColor="accent1"/>
                <w:sz w:val="20"/>
                <w:szCs w:val="20"/>
              </w:rPr>
            </w:pPr>
            <w:r w:rsidRPr="14C45D50">
              <w:rPr>
                <w:rFonts w:ascii="Olympic Sans" w:hAnsi="Olympic Sans" w:eastAsia="Olympic Sans" w:cs="Olympic Sans"/>
                <w:b/>
                <w:bCs/>
                <w:color w:val="4472C4" w:themeColor="accent1"/>
                <w:sz w:val="20"/>
                <w:szCs w:val="20"/>
                <w:lang w:val="en-GB"/>
              </w:rPr>
              <w:t xml:space="preserve">Participants </w:t>
            </w:r>
            <w:r w:rsidRPr="14C45D50">
              <w:rPr>
                <w:rFonts w:ascii="Olympic Sans" w:hAnsi="Olympic Sans" w:eastAsia="Olympic Sans" w:cs="Olympic Sans"/>
                <w:color w:val="4472C4" w:themeColor="accent1"/>
                <w:sz w:val="20"/>
                <w:szCs w:val="20"/>
                <w:lang w:val="en-GB"/>
              </w:rPr>
              <w:t xml:space="preserve">who are regularly involved in sport-based programmes, with focus on measuring the change in attitudes, behaviour and circumstances of young people reached through weekly sport and life skills training sessions. </w:t>
            </w:r>
          </w:p>
          <w:p w:rsidR="698FC8B8" w:rsidP="005D6DEA" w:rsidRDefault="698FC8B8" w14:paraId="5FCFD8F0" w14:textId="25EF2240">
            <w:pPr>
              <w:pStyle w:val="ListParagraph"/>
              <w:numPr>
                <w:ilvl w:val="0"/>
                <w:numId w:val="30"/>
              </w:numPr>
              <w:spacing w:line="276" w:lineRule="auto"/>
              <w:jc w:val="both"/>
              <w:rPr>
                <w:rStyle w:val="normaltextrun"/>
                <w:rFonts w:ascii="Olympic Sans" w:hAnsi="Olympic Sans" w:eastAsia="Olympic Sans" w:cs="Olympic Sans"/>
                <w:color w:val="4472C4" w:themeColor="accent1"/>
                <w:sz w:val="20"/>
                <w:szCs w:val="20"/>
              </w:rPr>
            </w:pPr>
            <w:r w:rsidRPr="14C45D50">
              <w:rPr>
                <w:rFonts w:ascii="Olympic Sans" w:hAnsi="Olympic Sans" w:eastAsia="Olympic Sans" w:cs="Olympic Sans"/>
                <w:b/>
                <w:bCs/>
                <w:color w:val="4472C4" w:themeColor="accent1"/>
                <w:sz w:val="20"/>
                <w:szCs w:val="20"/>
                <w:lang w:val="en-GB"/>
              </w:rPr>
              <w:t xml:space="preserve">Practitioners </w:t>
            </w:r>
            <w:r w:rsidRPr="14C45D50">
              <w:rPr>
                <w:rFonts w:ascii="Olympic Sans" w:hAnsi="Olympic Sans" w:eastAsia="Olympic Sans" w:cs="Olympic Sans"/>
                <w:color w:val="4472C4" w:themeColor="accent1"/>
                <w:sz w:val="20"/>
                <w:szCs w:val="20"/>
                <w:lang w:val="en-GB"/>
              </w:rPr>
              <w:t>including coaches, educators, community workers, athletes and young leaders, with a focus measuring changes in their capacity to d</w:t>
            </w:r>
            <w:proofErr w:type="spellStart"/>
            <w:r w:rsidRPr="14C45D50">
              <w:rPr>
                <w:rStyle w:val="normaltextrun"/>
                <w:rFonts w:ascii="Olympic Sans" w:hAnsi="Olympic Sans" w:eastAsia="Olympic Sans" w:cs="Olympic Sans"/>
                <w:color w:val="4472C4" w:themeColor="accent1"/>
                <w:sz w:val="20"/>
                <w:szCs w:val="20"/>
              </w:rPr>
              <w:t>eliver</w:t>
            </w:r>
            <w:proofErr w:type="spellEnd"/>
            <w:r w:rsidRPr="14C45D50">
              <w:rPr>
                <w:rStyle w:val="normaltextrun"/>
                <w:rFonts w:ascii="Olympic Sans" w:hAnsi="Olympic Sans" w:eastAsia="Olympic Sans" w:cs="Olympic Sans"/>
                <w:color w:val="4472C4" w:themeColor="accent1"/>
                <w:sz w:val="20"/>
                <w:szCs w:val="20"/>
              </w:rPr>
              <w:t xml:space="preserve"> </w:t>
            </w:r>
            <w:r w:rsidRPr="00E74E11">
              <w:rPr>
                <w:rStyle w:val="normaltextrun"/>
                <w:rFonts w:ascii="Olympic Sans" w:hAnsi="Olympic Sans" w:eastAsia="Olympic Sans" w:cs="Olympic Sans"/>
                <w:color w:val="4472C4" w:themeColor="accent1"/>
                <w:sz w:val="20"/>
                <w:szCs w:val="20"/>
              </w:rPr>
              <w:t xml:space="preserve">quality sport-based </w:t>
            </w:r>
            <w:r w:rsidRPr="63A32976" w:rsidR="7CA25E43">
              <w:rPr>
                <w:rStyle w:val="normaltextrun"/>
                <w:rFonts w:ascii="Olympic Sans" w:hAnsi="Olympic Sans" w:eastAsia="Olympic Sans" w:cs="Olympic Sans"/>
                <w:color w:val="4472C4" w:themeColor="accent1"/>
                <w:sz w:val="20"/>
                <w:szCs w:val="20"/>
              </w:rPr>
              <w:t>programmes</w:t>
            </w:r>
          </w:p>
          <w:p w:rsidR="698FC8B8" w:rsidP="005D6DEA" w:rsidRDefault="698FC8B8" w14:paraId="117DC067" w14:textId="4C58C336">
            <w:pPr>
              <w:pStyle w:val="ListParagraph"/>
              <w:numPr>
                <w:ilvl w:val="0"/>
                <w:numId w:val="30"/>
              </w:numPr>
              <w:spacing w:line="276" w:lineRule="auto"/>
              <w:jc w:val="both"/>
              <w:rPr>
                <w:rFonts w:ascii="Olympic Sans" w:hAnsi="Olympic Sans" w:eastAsia="Olympic Sans" w:cs="Olympic Sans"/>
                <w:color w:val="4472C4" w:themeColor="accent1"/>
                <w:sz w:val="20"/>
                <w:szCs w:val="20"/>
              </w:rPr>
            </w:pPr>
            <w:r w:rsidRPr="4C2936EC">
              <w:rPr>
                <w:rFonts w:ascii="Olympic Sans" w:hAnsi="Olympic Sans" w:eastAsia="Olympic Sans" w:cs="Olympic Sans"/>
                <w:b/>
                <w:bCs/>
                <w:color w:val="4472C4" w:themeColor="accent1"/>
                <w:sz w:val="20"/>
                <w:szCs w:val="20"/>
                <w:lang w:val="en-GB"/>
              </w:rPr>
              <w:t>Organisations</w:t>
            </w:r>
            <w:r w:rsidRPr="14C45D50">
              <w:rPr>
                <w:rFonts w:ascii="Olympic Sans" w:hAnsi="Olympic Sans" w:eastAsia="Olympic Sans" w:cs="Olympic Sans"/>
                <w:b/>
                <w:bCs/>
                <w:color w:val="4472C4" w:themeColor="accent1"/>
                <w:sz w:val="20"/>
                <w:szCs w:val="20"/>
                <w:lang w:val="en-GB"/>
              </w:rPr>
              <w:t xml:space="preserve"> </w:t>
            </w:r>
            <w:r w:rsidRPr="14C45D50">
              <w:rPr>
                <w:rFonts w:ascii="Olympic Sans" w:hAnsi="Olympic Sans" w:eastAsia="Olympic Sans" w:cs="Olympic Sans"/>
                <w:color w:val="4472C4" w:themeColor="accent1"/>
                <w:sz w:val="20"/>
                <w:szCs w:val="20"/>
                <w:lang w:val="en-GB"/>
              </w:rPr>
              <w:t xml:space="preserve">including NOCs and sports federations, local government departments, youth development organisations with a focus on measuring changes in capacity to </w:t>
            </w:r>
            <w:r w:rsidRPr="6148E5D1">
              <w:rPr>
                <w:rFonts w:ascii="Olympic Sans" w:hAnsi="Olympic Sans" w:eastAsia="Olympic Sans" w:cs="Olympic Sans"/>
                <w:color w:val="4472C4" w:themeColor="accent1"/>
                <w:sz w:val="20"/>
                <w:szCs w:val="20"/>
                <w:lang w:val="en-GB"/>
              </w:rPr>
              <w:t>deliver</w:t>
            </w:r>
            <w:r w:rsidRPr="6148E5D1" w:rsidR="32F951F5">
              <w:rPr>
                <w:rFonts w:ascii="Olympic Sans" w:hAnsi="Olympic Sans" w:eastAsia="Olympic Sans" w:cs="Olympic Sans"/>
                <w:color w:val="4472C4" w:themeColor="accent1"/>
                <w:sz w:val="20"/>
                <w:szCs w:val="20"/>
                <w:lang w:val="en-GB"/>
              </w:rPr>
              <w:t xml:space="preserve"> quality sports-</w:t>
            </w:r>
            <w:r w:rsidRPr="51CAF564" w:rsidR="32F951F5">
              <w:rPr>
                <w:rFonts w:ascii="Olympic Sans" w:hAnsi="Olympic Sans" w:eastAsia="Olympic Sans" w:cs="Olympic Sans"/>
                <w:color w:val="4472C4" w:themeColor="accent1"/>
                <w:sz w:val="20"/>
                <w:szCs w:val="20"/>
                <w:lang w:val="en-GB"/>
              </w:rPr>
              <w:t>based programmes</w:t>
            </w:r>
          </w:p>
          <w:p w:rsidR="698FC8B8" w:rsidP="005D6DEA" w:rsidRDefault="698FC8B8" w14:paraId="60C0DBFD" w14:textId="613CC548" w14:noSpellErr="1">
            <w:pPr>
              <w:pStyle w:val="ListParagraph"/>
              <w:numPr>
                <w:ilvl w:val="0"/>
                <w:numId w:val="30"/>
              </w:numPr>
              <w:spacing w:line="276" w:lineRule="auto"/>
              <w:jc w:val="both"/>
              <w:rPr>
                <w:lang w:val="en-GB"/>
              </w:rPr>
            </w:pPr>
            <w:r w:rsidRPr="658105D6" w:rsidR="698FC8B8">
              <w:rPr>
                <w:rFonts w:ascii="Olympic Sans" w:hAnsi="Olympic Sans" w:eastAsia="Olympic Sans" w:cs="Olympic Sans"/>
                <w:b w:val="1"/>
                <w:bCs w:val="1"/>
                <w:color w:val="4472C4" w:themeColor="accent1" w:themeTint="FF" w:themeShade="FF"/>
                <w:sz w:val="20"/>
                <w:szCs w:val="20"/>
                <w:lang w:val="en-GB"/>
              </w:rPr>
              <w:t xml:space="preserve">Policy </w:t>
            </w:r>
            <w:r w:rsidRPr="658105D6" w:rsidR="698FC8B8">
              <w:rPr>
                <w:rFonts w:ascii="Olympic Sans" w:hAnsi="Olympic Sans" w:eastAsia="Olympic Sans" w:cs="Olympic Sans"/>
                <w:b w:val="1"/>
                <w:bCs w:val="1"/>
                <w:color w:val="4472C4" w:themeColor="accent1" w:themeTint="FF" w:themeShade="FF"/>
                <w:sz w:val="20"/>
                <w:szCs w:val="20"/>
                <w:lang w:val="en-GB"/>
              </w:rPr>
              <w:t>development</w:t>
            </w:r>
            <w:r w:rsidRPr="658105D6" w:rsidR="698FC8B8">
              <w:rPr>
                <w:rFonts w:ascii="Olympic Sans" w:hAnsi="Olympic Sans" w:eastAsia="Olympic Sans" w:cs="Olympic Sans"/>
                <w:color w:val="4472C4" w:themeColor="accent1" w:themeTint="FF" w:themeShade="FF"/>
                <w:sz w:val="20"/>
                <w:szCs w:val="20"/>
                <w:lang w:val="en-GB"/>
              </w:rPr>
              <w:t xml:space="preserve"> </w:t>
            </w:r>
            <w:r w:rsidRPr="658105D6" w:rsidR="3A82645A">
              <w:rPr>
                <w:rFonts w:ascii="Olympic Sans" w:hAnsi="Olympic Sans" w:eastAsia="Olympic Sans" w:cs="Olympic Sans"/>
                <w:color w:val="4472C4" w:themeColor="accent1" w:themeTint="FF" w:themeShade="FF"/>
                <w:sz w:val="20"/>
                <w:szCs w:val="20"/>
                <w:lang w:val="en-GB"/>
              </w:rPr>
              <w:t>including i</w:t>
            </w:r>
            <w:r w:rsidRPr="658105D6" w:rsidR="3A82645A">
              <w:rPr>
                <w:rFonts w:ascii="Olympic Sans" w:hAnsi="Olympic Sans" w:eastAsia="Olympic Sans" w:cs="Olympic Sans"/>
                <w:color w:val="4472C4" w:themeColor="accent1" w:themeTint="FF" w:themeShade="FF"/>
                <w:sz w:val="20"/>
                <w:szCs w:val="20"/>
                <w:lang w:val="en-GB"/>
              </w:rPr>
              <w:t>n</w:t>
            </w:r>
            <w:r w:rsidRPr="658105D6" w:rsidR="698FC8B8">
              <w:rPr>
                <w:rFonts w:ascii="Olympic Sans" w:hAnsi="Olympic Sans" w:eastAsia="Olympic Sans" w:cs="Olympic Sans"/>
                <w:color w:val="4472C4" w:themeColor="accent1" w:themeTint="FF" w:themeShade="FF"/>
                <w:sz w:val="20"/>
                <w:szCs w:val="20"/>
                <w:lang w:val="en-GB"/>
              </w:rPr>
              <w:t xml:space="preserve"> </w:t>
            </w:r>
            <w:r w:rsidRPr="658105D6" w:rsidR="3CBEC67A">
              <w:rPr>
                <w:rFonts w:ascii="Olympic Sans" w:hAnsi="Olympic Sans" w:eastAsia="Olympic Sans" w:cs="Olympic Sans"/>
                <w:color w:val="4472C4" w:themeColor="accent1" w:themeTint="FF" w:themeShade="FF"/>
                <w:sz w:val="19"/>
                <w:szCs w:val="19"/>
                <w:lang w:val="en-GB"/>
              </w:rPr>
              <w:t>physical education and sport in schools, sport infrastructure in urban planning, physical activity counselling in health,</w:t>
            </w:r>
          </w:p>
          <w:p w:rsidR="698FC8B8" w:rsidP="005D6DEA" w:rsidRDefault="698FC8B8" w14:paraId="035C0D91" w14:textId="431936E2">
            <w:pPr>
              <w:pStyle w:val="ListParagraph"/>
              <w:numPr>
                <w:ilvl w:val="0"/>
                <w:numId w:val="30"/>
              </w:numPr>
              <w:spacing w:line="276" w:lineRule="auto"/>
              <w:jc w:val="both"/>
              <w:rPr>
                <w:rFonts w:ascii="Olympic Sans" w:hAnsi="Olympic Sans" w:eastAsia="Olympic Sans" w:cs="Olympic Sans"/>
                <w:color w:val="4472C4" w:themeColor="accent1"/>
                <w:sz w:val="20"/>
                <w:szCs w:val="20"/>
              </w:rPr>
            </w:pPr>
            <w:r w:rsidRPr="14C45D50">
              <w:rPr>
                <w:rFonts w:ascii="Olympic Sans" w:hAnsi="Olympic Sans" w:eastAsia="Olympic Sans" w:cs="Olympic Sans"/>
                <w:b/>
                <w:bCs/>
                <w:color w:val="4472C4" w:themeColor="accent1"/>
                <w:sz w:val="20"/>
                <w:szCs w:val="20"/>
                <w:lang w:val="en-GB"/>
              </w:rPr>
              <w:t xml:space="preserve">Social attitudes </w:t>
            </w:r>
            <w:r w:rsidRPr="14C45D50">
              <w:rPr>
                <w:rFonts w:ascii="Olympic Sans" w:hAnsi="Olympic Sans" w:eastAsia="Olympic Sans" w:cs="Olympic Sans"/>
                <w:color w:val="4472C4" w:themeColor="accent1"/>
                <w:sz w:val="20"/>
                <w:szCs w:val="20"/>
                <w:lang w:val="en-GB"/>
              </w:rPr>
              <w:t xml:space="preserve">that are influenced through campaigns, knowledge exchange and digital engagement.  </w:t>
            </w:r>
          </w:p>
          <w:p w:rsidR="14C45D50" w:rsidP="005D6DEA" w:rsidRDefault="14C45D50" w14:paraId="3E15A3D6" w14:textId="7B28858D">
            <w:pPr>
              <w:spacing w:line="276" w:lineRule="auto"/>
              <w:jc w:val="both"/>
              <w:rPr>
                <w:rFonts w:ascii="Olympic Sans" w:hAnsi="Olympic Sans" w:eastAsia="Olympic Sans" w:cs="Olympic Sans"/>
                <w:color w:val="4472C4" w:themeColor="accent1"/>
                <w:sz w:val="20"/>
                <w:szCs w:val="20"/>
              </w:rPr>
            </w:pPr>
          </w:p>
          <w:p w:rsidR="698FC8B8" w:rsidP="005D6DEA" w:rsidRDefault="698FC8B8" w14:paraId="6E85ECE2" w14:textId="1EAFCBCB">
            <w:pPr>
              <w:spacing w:line="276" w:lineRule="auto"/>
              <w:jc w:val="both"/>
              <w:rPr>
                <w:rFonts w:ascii="Olympic Sans" w:hAnsi="Olympic Sans" w:eastAsia="Olympic Sans" w:cs="Olympic Sans"/>
                <w:color w:val="4472C4" w:themeColor="accent1"/>
                <w:sz w:val="20"/>
                <w:szCs w:val="20"/>
              </w:rPr>
            </w:pPr>
            <w:r w:rsidRPr="14C45D50">
              <w:rPr>
                <w:rFonts w:ascii="Olympic Sans" w:hAnsi="Olympic Sans" w:eastAsia="Olympic Sans" w:cs="Olympic Sans"/>
                <w:color w:val="4472C4" w:themeColor="accent1"/>
                <w:sz w:val="20"/>
                <w:szCs w:val="20"/>
                <w:lang w:val="en-GB"/>
              </w:rPr>
              <w:t>The Results Framework also outlines a set of learning and evaluation questions associated with each of these levels of change, and across thematic areas, setting out what knowledge and insights Olympism365 aims to generate by collecting and analysing data for each indicator. It has been designed to enable the monitoring and evaluation of processes, outcomes and return on investment.</w:t>
            </w:r>
          </w:p>
          <w:p w:rsidR="14C45D50" w:rsidP="005D6DEA" w:rsidRDefault="14C45D50" w14:paraId="6927E980" w14:textId="240288D6">
            <w:pPr>
              <w:spacing w:line="276" w:lineRule="auto"/>
              <w:jc w:val="both"/>
              <w:rPr>
                <w:rFonts w:ascii="Olympic Sans" w:hAnsi="Olympic Sans" w:eastAsia="Olympic Sans" w:cs="Olympic Sans"/>
                <w:color w:val="4472C4" w:themeColor="accent1"/>
                <w:sz w:val="20"/>
                <w:szCs w:val="20"/>
              </w:rPr>
            </w:pPr>
          </w:p>
          <w:p w:rsidR="698FC8B8" w:rsidP="005D6DEA" w:rsidRDefault="698FC8B8" w14:paraId="5E073592" w14:textId="7EDED738">
            <w:pPr>
              <w:spacing w:line="276" w:lineRule="auto"/>
              <w:jc w:val="both"/>
              <w:rPr>
                <w:rFonts w:ascii="Olympic Sans" w:hAnsi="Olympic Sans" w:eastAsia="Olympic Sans" w:cs="Olympic Sans"/>
                <w:color w:val="4472C4" w:themeColor="accent1"/>
                <w:sz w:val="20"/>
                <w:szCs w:val="20"/>
              </w:rPr>
            </w:pPr>
            <w:r w:rsidRPr="14C45D50">
              <w:rPr>
                <w:rFonts w:ascii="Olympic Sans" w:hAnsi="Olympic Sans" w:eastAsia="Olympic Sans" w:cs="Olympic Sans"/>
                <w:color w:val="4472C4" w:themeColor="accent1"/>
                <w:sz w:val="20"/>
                <w:szCs w:val="20"/>
                <w:lang w:val="en-GB"/>
              </w:rPr>
              <w:t xml:space="preserve">Supported by Worldwide Olympic Partner Deloitte, the IOC, through Olympism365, has built a fit-for-purpose impact measurement tool utilising the </w:t>
            </w:r>
            <w:hyperlink w:history="1" r:id="rId19">
              <w:r w:rsidRPr="14C45D50">
                <w:rPr>
                  <w:rStyle w:val="Hyperlink"/>
                  <w:rFonts w:ascii="Olympic Sans" w:hAnsi="Olympic Sans" w:eastAsia="Olympic Sans" w:cs="Olympic Sans"/>
                  <w:sz w:val="20"/>
                  <w:szCs w:val="20"/>
                  <w:lang w:val="en-GB"/>
                </w:rPr>
                <w:t>Amp Impact / Salesforce</w:t>
              </w:r>
            </w:hyperlink>
            <w:r w:rsidRPr="14C45D50">
              <w:rPr>
                <w:rFonts w:ascii="Olympic Sans" w:hAnsi="Olympic Sans" w:eastAsia="Olympic Sans" w:cs="Olympic Sans"/>
                <w:color w:val="4472C4" w:themeColor="accent1"/>
                <w:sz w:val="20"/>
                <w:szCs w:val="20"/>
                <w:lang w:val="en-GB"/>
              </w:rPr>
              <w:t xml:space="preserve"> platform. Key functionalities of this tool include: tracking of programme implementation; access to real-time impact data by the IOC and its collaborators; qualitative and quantitative data collection, aggregation, analysis and visualisation; and multilingual usage. </w:t>
            </w:r>
          </w:p>
          <w:p w:rsidR="14C45D50" w:rsidRDefault="14C45D50" w14:paraId="2CA2F00E" w14:textId="6555D08E">
            <w:pPr>
              <w:rPr>
                <w:rFonts w:ascii="Olympic Sans" w:hAnsi="Olympic Sans" w:eastAsia="Olympic Sans" w:cs="Olympic Sans"/>
                <w:color w:val="4472C4" w:themeColor="accent1"/>
                <w:sz w:val="20"/>
                <w:szCs w:val="20"/>
              </w:rPr>
            </w:pPr>
          </w:p>
          <w:p w:rsidR="698FC8B8" w:rsidRDefault="698FC8B8" w14:paraId="0CB534B0" w14:textId="5E72FF54">
            <w:pPr>
              <w:rPr>
                <w:rFonts w:ascii="Calibri" w:hAnsi="Calibri" w:eastAsia="Calibri" w:cs="Calibri"/>
                <w:color w:val="000000" w:themeColor="text1"/>
                <w:sz w:val="20"/>
                <w:szCs w:val="20"/>
              </w:rPr>
            </w:pPr>
            <w:r w:rsidRPr="14C45D50">
              <w:rPr>
                <w:rFonts w:ascii="Calibri" w:hAnsi="Calibri" w:eastAsia="Calibri" w:cs="Calibri"/>
                <w:i/>
                <w:iCs/>
                <w:color w:val="000000" w:themeColor="text1"/>
                <w:sz w:val="20"/>
                <w:szCs w:val="20"/>
              </w:rPr>
              <w:t>What specific monitoring and evaluation tools are involved?</w:t>
            </w:r>
          </w:p>
          <w:p w:rsidR="698FC8B8" w:rsidP="005D6DEA" w:rsidRDefault="698FC8B8" w14:paraId="1B0A935F" w14:textId="452EDE48">
            <w:pPr>
              <w:spacing w:line="276" w:lineRule="auto"/>
              <w:jc w:val="both"/>
              <w:rPr>
                <w:rFonts w:ascii="Calibri" w:hAnsi="Calibri" w:eastAsia="Calibri" w:cs="Calibri"/>
                <w:color w:val="4472C4" w:themeColor="accent1"/>
                <w:sz w:val="20"/>
                <w:szCs w:val="20"/>
              </w:rPr>
            </w:pPr>
            <w:r w:rsidRPr="14C45D50">
              <w:rPr>
                <w:rFonts w:ascii="Olympic Sans" w:hAnsi="Olympic Sans" w:eastAsia="Olympic Sans" w:cs="Olympic Sans"/>
                <w:color w:val="4472C4" w:themeColor="accent1"/>
                <w:sz w:val="20"/>
                <w:szCs w:val="20"/>
                <w:lang w:val="en-GB"/>
              </w:rPr>
              <w:t xml:space="preserve">A suite of monitoring, evaluation and learning toolkits includes guidance for Olympism365 collaborators to develop a Theory of Change and Results Framework, and to select indicators from a comprehensive “bank” that will allow for alignment, aggregation and comparison across Olympism365 programmes and thematic areas.  </w:t>
            </w:r>
            <w:r w:rsidRPr="14C45D50">
              <w:rPr>
                <w:rFonts w:ascii="Calibri" w:hAnsi="Calibri" w:eastAsia="Calibri" w:cs="Calibri"/>
                <w:color w:val="4472C4" w:themeColor="accent1"/>
                <w:sz w:val="20"/>
                <w:szCs w:val="20"/>
              </w:rPr>
              <w:t xml:space="preserve"> </w:t>
            </w:r>
          </w:p>
          <w:p w:rsidR="14C45D50" w:rsidP="14C45D50" w:rsidRDefault="14C45D50" w14:paraId="02986439" w14:textId="1564D7BB">
            <w:pPr>
              <w:pStyle w:val="ListParagraph"/>
              <w:ind w:left="0"/>
              <w:rPr>
                <w:i/>
                <w:iCs/>
                <w:sz w:val="20"/>
                <w:szCs w:val="20"/>
                <w:highlight w:val="yellow"/>
              </w:rPr>
            </w:pPr>
          </w:p>
          <w:p w:rsidR="2C1FFD79" w:rsidP="2C1FFD79" w:rsidRDefault="2C1FFD79" w14:paraId="596DE9FE" w14:textId="01084FA4">
            <w:pPr>
              <w:pStyle w:val="ListParagraph"/>
              <w:ind w:left="0"/>
              <w:rPr>
                <w:i/>
                <w:iCs/>
                <w:sz w:val="20"/>
                <w:szCs w:val="20"/>
                <w:highlight w:val="yellow"/>
              </w:rPr>
            </w:pPr>
          </w:p>
          <w:p w:rsidRPr="00625A5C" w:rsidR="009350B4" w:rsidP="009350B4" w:rsidRDefault="009350B4" w14:paraId="12A09A86" w14:textId="77777777">
            <w:pPr>
              <w:jc w:val="both"/>
              <w:rPr>
                <w:b/>
                <w:sz w:val="20"/>
                <w:szCs w:val="20"/>
                <w:highlight w:val="yellow"/>
                <w:u w:val="single"/>
              </w:rPr>
            </w:pPr>
          </w:p>
        </w:tc>
      </w:tr>
      <w:tr w:rsidRPr="00AF06C6" w:rsidR="009350B4" w:rsidTr="55EA8E5B" w14:paraId="61DE36C8" w14:textId="77777777">
        <w:tc>
          <w:tcPr>
            <w:tcW w:w="2875" w:type="dxa"/>
            <w:tcMar/>
          </w:tcPr>
          <w:p w:rsidRPr="00AF06C6" w:rsidR="009350B4" w:rsidP="009350B4" w:rsidRDefault="009350B4" w14:paraId="1D33E715" w14:textId="6BCCD4ED">
            <w:pPr>
              <w:jc w:val="both"/>
              <w:rPr>
                <w:b/>
                <w:sz w:val="20"/>
                <w:szCs w:val="20"/>
              </w:rPr>
            </w:pPr>
            <w:r>
              <w:rPr>
                <w:b/>
                <w:sz w:val="20"/>
                <w:szCs w:val="20"/>
              </w:rPr>
              <w:t>Challenges/Lessons learned</w:t>
            </w:r>
          </w:p>
        </w:tc>
        <w:tc>
          <w:tcPr>
            <w:tcW w:w="10075" w:type="dxa"/>
            <w:gridSpan w:val="2"/>
            <w:tcMar/>
          </w:tcPr>
          <w:p w:rsidRPr="00A46B02" w:rsidR="009350B4" w:rsidP="009350B4" w:rsidRDefault="009350B4" w14:paraId="029F95BF" w14:textId="77777777">
            <w:pPr>
              <w:pStyle w:val="ListParagraph"/>
              <w:ind w:left="0"/>
              <w:rPr>
                <w:i/>
                <w:iCs/>
                <w:sz w:val="20"/>
                <w:szCs w:val="20"/>
              </w:rPr>
            </w:pPr>
            <w:r w:rsidRPr="00A46B02">
              <w:rPr>
                <w:i/>
                <w:iCs/>
                <w:sz w:val="20"/>
                <w:szCs w:val="20"/>
              </w:rPr>
              <w:t>What have been/were the main challenges to implementation?</w:t>
            </w:r>
          </w:p>
          <w:p w:rsidR="2753AE98" w:rsidP="2753AE98" w:rsidRDefault="2753AE98" w14:paraId="0EAC62F8" w14:textId="1FBE608F">
            <w:pPr>
              <w:pStyle w:val="ListParagraph"/>
              <w:ind w:left="0"/>
              <w:rPr>
                <w:i/>
                <w:iCs/>
                <w:sz w:val="20"/>
                <w:szCs w:val="20"/>
                <w:highlight w:val="yellow"/>
              </w:rPr>
            </w:pPr>
          </w:p>
          <w:p w:rsidRPr="006D39BC" w:rsidR="64DC2259" w:rsidP="2753AE98" w:rsidRDefault="64DC2259" w14:paraId="19ABF765" w14:textId="76DFE6EE">
            <w:pPr>
              <w:spacing w:line="276" w:lineRule="auto"/>
              <w:jc w:val="both"/>
              <w:rPr>
                <w:color w:val="4472C4" w:themeColor="accent1"/>
              </w:rPr>
            </w:pPr>
            <w:r w:rsidRPr="006D39BC">
              <w:rPr>
                <w:rFonts w:ascii="Olympic Sans" w:hAnsi="Olympic Sans" w:eastAsia="Olympic Sans" w:cs="Olympic Sans"/>
                <w:color w:val="4472C4" w:themeColor="accent1"/>
                <w:sz w:val="20"/>
                <w:szCs w:val="20"/>
                <w:lang w:val="en-GB"/>
              </w:rPr>
              <w:t xml:space="preserve">Implementing Olympism365 through collective action and consortia-based approaches, alongside the catalytic activities in the Olympism365 delivery model, which include training, institutional capacity building and policy advocacy, is delivering a substantial multiplier effect on IOC investment through Olympism365. </w:t>
            </w:r>
            <w:r w:rsidRPr="006D39BC">
              <w:rPr>
                <w:color w:val="4472C4" w:themeColor="accent1"/>
              </w:rPr>
              <w:t xml:space="preserve"> </w:t>
            </w:r>
          </w:p>
          <w:p w:rsidRPr="006D39BC" w:rsidR="5EE8ADDF" w:rsidP="5EE8ADDF" w:rsidRDefault="5EE8ADDF" w14:paraId="530F807F" w14:textId="20E4A362">
            <w:pPr>
              <w:spacing w:line="276" w:lineRule="auto"/>
              <w:jc w:val="both"/>
              <w:rPr>
                <w:color w:val="4472C4" w:themeColor="accent1"/>
              </w:rPr>
            </w:pPr>
          </w:p>
          <w:p w:rsidRPr="006D39BC" w:rsidR="64DC2259" w:rsidP="006D39BC" w:rsidRDefault="64DC2259" w14:paraId="32FD0329" w14:textId="05A6DFF5">
            <w:pPr>
              <w:spacing w:line="276" w:lineRule="auto"/>
              <w:jc w:val="both"/>
              <w:rPr>
                <w:rFonts w:ascii="Calibri" w:hAnsi="Calibri" w:eastAsia="Calibri" w:cs="Calibri"/>
                <w:color w:val="4472C4" w:themeColor="accent1"/>
              </w:rPr>
            </w:pPr>
            <w:r w:rsidRPr="006D39BC">
              <w:rPr>
                <w:rFonts w:ascii="Olympic Sans" w:hAnsi="Olympic Sans" w:eastAsia="Olympic Sans" w:cs="Olympic Sans"/>
                <w:color w:val="4472C4" w:themeColor="accent1"/>
                <w:sz w:val="20"/>
                <w:szCs w:val="20"/>
                <w:lang w:val="en-GB"/>
              </w:rPr>
              <w:t xml:space="preserve">However, delivering Olympism365 through collective action and consortia working does add a layer of complexity to strategy implementation. There is an enhanced risk profile through working with multiple collaborators, additional time is required to initiate and implement interventions as consortia are seeded and built, and there are challenges for some collaborators to work in this manner. </w:t>
            </w:r>
            <w:r w:rsidRPr="006D39BC">
              <w:rPr>
                <w:rFonts w:ascii="Calibri" w:hAnsi="Calibri" w:eastAsia="Calibri" w:cs="Calibri"/>
                <w:color w:val="4472C4" w:themeColor="accent1"/>
              </w:rPr>
              <w:t xml:space="preserve"> </w:t>
            </w:r>
          </w:p>
          <w:p w:rsidR="0A792C42" w:rsidP="0A792C42" w:rsidRDefault="0A792C42" w14:paraId="57BE2204" w14:textId="5C42BA89">
            <w:pPr>
              <w:spacing w:line="276" w:lineRule="auto"/>
              <w:jc w:val="both"/>
            </w:pPr>
          </w:p>
          <w:p w:rsidRPr="00A46B02" w:rsidR="2753AE98" w:rsidP="2753AE98" w:rsidRDefault="2753AE98" w14:paraId="115CC76C" w14:textId="7EBBCED6">
            <w:pPr>
              <w:pStyle w:val="ListParagraph"/>
              <w:ind w:left="0"/>
              <w:rPr>
                <w:i/>
                <w:iCs/>
                <w:sz w:val="20"/>
                <w:szCs w:val="20"/>
              </w:rPr>
            </w:pPr>
          </w:p>
          <w:p w:rsidRPr="00A46B02" w:rsidR="009350B4" w:rsidP="009350B4" w:rsidRDefault="009350B4" w14:paraId="6A84E99A" w14:textId="77777777">
            <w:pPr>
              <w:pStyle w:val="ListParagraph"/>
              <w:ind w:left="0"/>
              <w:rPr>
                <w:i/>
                <w:iCs/>
                <w:sz w:val="20"/>
                <w:szCs w:val="20"/>
              </w:rPr>
            </w:pPr>
          </w:p>
          <w:p w:rsidRPr="00A46B02" w:rsidR="009350B4" w:rsidP="66F98140" w:rsidRDefault="009350B4" w14:paraId="551F17B8" w14:textId="3D584C5A">
            <w:pPr>
              <w:pStyle w:val="ListParagraph"/>
              <w:ind w:left="0"/>
              <w:rPr>
                <w:i/>
                <w:iCs/>
                <w:sz w:val="20"/>
                <w:szCs w:val="20"/>
              </w:rPr>
            </w:pPr>
            <w:r w:rsidRPr="00A46B02">
              <w:rPr>
                <w:i/>
                <w:iCs/>
                <w:sz w:val="20"/>
                <w:szCs w:val="20"/>
              </w:rPr>
              <w:t>What lessons learned have been/can be utilized in the planning of future initiatives?</w:t>
            </w:r>
          </w:p>
          <w:p w:rsidRPr="00625A5C" w:rsidR="009350B4" w:rsidP="66F98140" w:rsidRDefault="009350B4" w14:paraId="0B2A1CBD" w14:textId="6E760650">
            <w:pPr>
              <w:pStyle w:val="ListParagraph"/>
              <w:ind w:left="0"/>
              <w:rPr>
                <w:i/>
                <w:iCs/>
                <w:sz w:val="20"/>
                <w:szCs w:val="20"/>
                <w:highlight w:val="yellow"/>
              </w:rPr>
            </w:pPr>
          </w:p>
          <w:p w:rsidRPr="006D39BC" w:rsidR="009350B4" w:rsidP="005D6DEA" w:rsidRDefault="7D32D247" w14:paraId="2314C59A" w14:textId="7CF06AED">
            <w:pPr>
              <w:spacing w:line="276" w:lineRule="auto"/>
              <w:jc w:val="both"/>
              <w:rPr>
                <w:rFonts w:ascii="Olympic Sans" w:hAnsi="Olympic Sans" w:eastAsia="Olympic Sans" w:cs="Olympic Sans"/>
                <w:color w:val="4472C4" w:themeColor="accent1"/>
                <w:sz w:val="20"/>
                <w:szCs w:val="20"/>
              </w:rPr>
            </w:pPr>
            <w:r w:rsidRPr="006D39BC">
              <w:rPr>
                <w:rFonts w:ascii="Olympic Sans" w:hAnsi="Olympic Sans"/>
                <w:color w:val="4472C4" w:themeColor="accent1"/>
                <w:sz w:val="20"/>
                <w:szCs w:val="20"/>
              </w:rPr>
              <w:t>The above-mentioned risks are</w:t>
            </w:r>
            <w:r w:rsidRPr="006D39BC">
              <w:rPr>
                <w:rFonts w:ascii="Olympic Sans" w:hAnsi="Olympic Sans" w:eastAsia="Olympic Sans" w:cs="Olympic Sans"/>
                <w:color w:val="4472C4" w:themeColor="accent1"/>
                <w:sz w:val="20"/>
                <w:szCs w:val="20"/>
                <w:lang w:val="en-GB"/>
              </w:rPr>
              <w:t xml:space="preserve"> mitigated through the multiplier effect and additional scale delivered. Moreover, the co-creation approach reduces the potential for duplication, leverages synergies and enhances the sustainability of interventions. It reduces the risk of an intervention being discontinued if IOC funding is diverted or reduced. In turn, strengthened risk mitigation, assurance processes and controls have been established and are operational to address the enhanced risk profile. It is therefore envisaged that a collective action approach and delivery through consortia working will continue to be central to Olympism365.</w:t>
            </w:r>
          </w:p>
          <w:p w:rsidRPr="00625A5C" w:rsidR="009350B4" w:rsidP="009350B4" w:rsidRDefault="009350B4" w14:paraId="6B34C108" w14:textId="1B385C83">
            <w:pPr>
              <w:pStyle w:val="ListParagraph"/>
              <w:ind w:left="0"/>
              <w:rPr>
                <w:sz w:val="20"/>
                <w:szCs w:val="20"/>
              </w:rPr>
            </w:pP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3F6A93">
      <w:footerReference w:type="default" r:id="rId20"/>
      <w:pgSz w:w="15840" w:h="12240" w:orient="landscape"/>
      <w:pgMar w:top="1296"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0A2" w:rsidP="00804AC8" w:rsidRDefault="00B050A2" w14:paraId="6EE274D4" w14:textId="77777777">
      <w:pPr>
        <w:spacing w:after="0" w:line="240" w:lineRule="auto"/>
      </w:pPr>
      <w:r>
        <w:separator/>
      </w:r>
    </w:p>
  </w:endnote>
  <w:endnote w:type="continuationSeparator" w:id="0">
    <w:p w:rsidR="00B050A2" w:rsidP="00804AC8" w:rsidRDefault="00B050A2" w14:paraId="681F5C82" w14:textId="77777777">
      <w:pPr>
        <w:spacing w:after="0" w:line="240" w:lineRule="auto"/>
      </w:pPr>
      <w:r>
        <w:continuationSeparator/>
      </w:r>
    </w:p>
  </w:endnote>
  <w:endnote w:type="continuationNotice" w:id="1">
    <w:p w:rsidR="00B050A2" w:rsidRDefault="00B050A2" w14:paraId="52A070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lympic Sans">
    <w:altName w:val="Calibri"/>
    <w:panose1 w:val="020B0504040202060203"/>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0A2" w:rsidP="00804AC8" w:rsidRDefault="00B050A2" w14:paraId="198F3ECB" w14:textId="77777777">
      <w:pPr>
        <w:spacing w:after="0" w:line="240" w:lineRule="auto"/>
      </w:pPr>
      <w:r>
        <w:separator/>
      </w:r>
    </w:p>
  </w:footnote>
  <w:footnote w:type="continuationSeparator" w:id="0">
    <w:p w:rsidR="00B050A2" w:rsidP="00804AC8" w:rsidRDefault="00B050A2" w14:paraId="7432B1E7" w14:textId="77777777">
      <w:pPr>
        <w:spacing w:after="0" w:line="240" w:lineRule="auto"/>
      </w:pPr>
      <w:r>
        <w:continuationSeparator/>
      </w:r>
    </w:p>
  </w:footnote>
  <w:footnote w:type="continuationNotice" w:id="1">
    <w:p w:rsidR="00B050A2" w:rsidRDefault="00B050A2" w14:paraId="42D906C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CAE9"/>
    <w:multiLevelType w:val="hybridMultilevel"/>
    <w:tmpl w:val="FFFFFFFF"/>
    <w:lvl w:ilvl="0" w:tplc="40BE1102">
      <w:start w:val="2"/>
      <w:numFmt w:val="decimal"/>
      <w:lvlText w:val="%1)"/>
      <w:lvlJc w:val="left"/>
      <w:pPr>
        <w:ind w:left="720" w:hanging="360"/>
      </w:pPr>
    </w:lvl>
    <w:lvl w:ilvl="1" w:tplc="C938E47A">
      <w:start w:val="1"/>
      <w:numFmt w:val="lowerLetter"/>
      <w:lvlText w:val="%2."/>
      <w:lvlJc w:val="left"/>
      <w:pPr>
        <w:ind w:left="1440" w:hanging="360"/>
      </w:pPr>
    </w:lvl>
    <w:lvl w:ilvl="2" w:tplc="D4D8E7EA">
      <w:start w:val="1"/>
      <w:numFmt w:val="lowerRoman"/>
      <w:lvlText w:val="%3."/>
      <w:lvlJc w:val="right"/>
      <w:pPr>
        <w:ind w:left="2160" w:hanging="180"/>
      </w:pPr>
    </w:lvl>
    <w:lvl w:ilvl="3" w:tplc="7A00C47C">
      <w:start w:val="1"/>
      <w:numFmt w:val="decimal"/>
      <w:lvlText w:val="%4."/>
      <w:lvlJc w:val="left"/>
      <w:pPr>
        <w:ind w:left="2880" w:hanging="360"/>
      </w:pPr>
    </w:lvl>
    <w:lvl w:ilvl="4" w:tplc="60AAC5A8">
      <w:start w:val="1"/>
      <w:numFmt w:val="lowerLetter"/>
      <w:lvlText w:val="%5."/>
      <w:lvlJc w:val="left"/>
      <w:pPr>
        <w:ind w:left="3600" w:hanging="360"/>
      </w:pPr>
    </w:lvl>
    <w:lvl w:ilvl="5" w:tplc="73062102">
      <w:start w:val="1"/>
      <w:numFmt w:val="lowerRoman"/>
      <w:lvlText w:val="%6."/>
      <w:lvlJc w:val="right"/>
      <w:pPr>
        <w:ind w:left="4320" w:hanging="180"/>
      </w:pPr>
    </w:lvl>
    <w:lvl w:ilvl="6" w:tplc="A4E8C34A">
      <w:start w:val="1"/>
      <w:numFmt w:val="decimal"/>
      <w:lvlText w:val="%7."/>
      <w:lvlJc w:val="left"/>
      <w:pPr>
        <w:ind w:left="5040" w:hanging="360"/>
      </w:pPr>
    </w:lvl>
    <w:lvl w:ilvl="7" w:tplc="950C8D42">
      <w:start w:val="1"/>
      <w:numFmt w:val="lowerLetter"/>
      <w:lvlText w:val="%8."/>
      <w:lvlJc w:val="left"/>
      <w:pPr>
        <w:ind w:left="5760" w:hanging="360"/>
      </w:pPr>
    </w:lvl>
    <w:lvl w:ilvl="8" w:tplc="A01251B2">
      <w:start w:val="1"/>
      <w:numFmt w:val="lowerRoman"/>
      <w:lvlText w:val="%9."/>
      <w:lvlJc w:val="right"/>
      <w:pPr>
        <w:ind w:left="6480" w:hanging="180"/>
      </w:p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6628D"/>
    <w:multiLevelType w:val="multilevel"/>
    <w:tmpl w:val="2248A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276D76"/>
    <w:multiLevelType w:val="hybridMultilevel"/>
    <w:tmpl w:val="4350BE84"/>
    <w:lvl w:ilvl="0" w:tplc="227E7F90">
      <w:start w:val="2"/>
      <w:numFmt w:val="bullet"/>
      <w:lvlText w:val="-"/>
      <w:lvlJc w:val="left"/>
      <w:pPr>
        <w:ind w:left="720" w:hanging="360"/>
      </w:pPr>
      <w:rPr>
        <w:rFonts w:hint="default" w:ascii="Olympic Sans" w:hAnsi="Olympic Sans" w:eastAsia="Times New Roman" w:cs="Segoe U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9C439F"/>
    <w:multiLevelType w:val="hybridMultilevel"/>
    <w:tmpl w:val="2258F79E"/>
    <w:lvl w:ilvl="0" w:tplc="D1D0923A">
      <w:start w:val="1"/>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80DE2"/>
    <w:multiLevelType w:val="hybridMultilevel"/>
    <w:tmpl w:val="91FA8B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20D1799"/>
    <w:multiLevelType w:val="hybridMultilevel"/>
    <w:tmpl w:val="FFFFFFFF"/>
    <w:lvl w:ilvl="0" w:tplc="4AF06E96">
      <w:start w:val="3"/>
      <w:numFmt w:val="decimal"/>
      <w:lvlText w:val="%1)"/>
      <w:lvlJc w:val="left"/>
      <w:pPr>
        <w:ind w:left="720" w:hanging="360"/>
      </w:pPr>
    </w:lvl>
    <w:lvl w:ilvl="1" w:tplc="056A2FB8">
      <w:start w:val="1"/>
      <w:numFmt w:val="lowerLetter"/>
      <w:lvlText w:val="%2."/>
      <w:lvlJc w:val="left"/>
      <w:pPr>
        <w:ind w:left="1440" w:hanging="360"/>
      </w:pPr>
    </w:lvl>
    <w:lvl w:ilvl="2" w:tplc="1F7E9EDE">
      <w:start w:val="1"/>
      <w:numFmt w:val="lowerRoman"/>
      <w:lvlText w:val="%3."/>
      <w:lvlJc w:val="right"/>
      <w:pPr>
        <w:ind w:left="2160" w:hanging="180"/>
      </w:pPr>
    </w:lvl>
    <w:lvl w:ilvl="3" w:tplc="3E2A27E6">
      <w:start w:val="1"/>
      <w:numFmt w:val="decimal"/>
      <w:lvlText w:val="%4."/>
      <w:lvlJc w:val="left"/>
      <w:pPr>
        <w:ind w:left="2880" w:hanging="360"/>
      </w:pPr>
    </w:lvl>
    <w:lvl w:ilvl="4" w:tplc="27A8DFD8">
      <w:start w:val="1"/>
      <w:numFmt w:val="lowerLetter"/>
      <w:lvlText w:val="%5."/>
      <w:lvlJc w:val="left"/>
      <w:pPr>
        <w:ind w:left="3600" w:hanging="360"/>
      </w:pPr>
    </w:lvl>
    <w:lvl w:ilvl="5" w:tplc="EEA49D34">
      <w:start w:val="1"/>
      <w:numFmt w:val="lowerRoman"/>
      <w:lvlText w:val="%6."/>
      <w:lvlJc w:val="right"/>
      <w:pPr>
        <w:ind w:left="4320" w:hanging="180"/>
      </w:pPr>
    </w:lvl>
    <w:lvl w:ilvl="6" w:tplc="3D184A2E">
      <w:start w:val="1"/>
      <w:numFmt w:val="decimal"/>
      <w:lvlText w:val="%7."/>
      <w:lvlJc w:val="left"/>
      <w:pPr>
        <w:ind w:left="5040" w:hanging="360"/>
      </w:pPr>
    </w:lvl>
    <w:lvl w:ilvl="7" w:tplc="4B6CF31A">
      <w:start w:val="1"/>
      <w:numFmt w:val="lowerLetter"/>
      <w:lvlText w:val="%8."/>
      <w:lvlJc w:val="left"/>
      <w:pPr>
        <w:ind w:left="5760" w:hanging="360"/>
      </w:pPr>
    </w:lvl>
    <w:lvl w:ilvl="8" w:tplc="DF488572">
      <w:start w:val="1"/>
      <w:numFmt w:val="lowerRoman"/>
      <w:lvlText w:val="%9."/>
      <w:lvlJc w:val="right"/>
      <w:pPr>
        <w:ind w:left="6480" w:hanging="180"/>
      </w:pPr>
    </w:lvl>
  </w:abstractNum>
  <w:abstractNum w:abstractNumId="11" w15:restartNumberingAfterBreak="0">
    <w:nsid w:val="32F2FF36"/>
    <w:multiLevelType w:val="hybridMultilevel"/>
    <w:tmpl w:val="FFFFFFFF"/>
    <w:lvl w:ilvl="0" w:tplc="15EC45C8">
      <w:start w:val="4"/>
      <w:numFmt w:val="decimal"/>
      <w:lvlText w:val="%1)"/>
      <w:lvlJc w:val="left"/>
      <w:pPr>
        <w:ind w:left="720" w:hanging="360"/>
      </w:pPr>
    </w:lvl>
    <w:lvl w:ilvl="1" w:tplc="7A660988">
      <w:start w:val="1"/>
      <w:numFmt w:val="lowerLetter"/>
      <w:lvlText w:val="%2."/>
      <w:lvlJc w:val="left"/>
      <w:pPr>
        <w:ind w:left="1440" w:hanging="360"/>
      </w:pPr>
    </w:lvl>
    <w:lvl w:ilvl="2" w:tplc="F1829CEE">
      <w:start w:val="1"/>
      <w:numFmt w:val="lowerRoman"/>
      <w:lvlText w:val="%3."/>
      <w:lvlJc w:val="right"/>
      <w:pPr>
        <w:ind w:left="2160" w:hanging="180"/>
      </w:pPr>
    </w:lvl>
    <w:lvl w:ilvl="3" w:tplc="D9FC3B8A">
      <w:start w:val="1"/>
      <w:numFmt w:val="decimal"/>
      <w:lvlText w:val="%4."/>
      <w:lvlJc w:val="left"/>
      <w:pPr>
        <w:ind w:left="2880" w:hanging="360"/>
      </w:pPr>
    </w:lvl>
    <w:lvl w:ilvl="4" w:tplc="A3C2CC9E">
      <w:start w:val="1"/>
      <w:numFmt w:val="lowerLetter"/>
      <w:lvlText w:val="%5."/>
      <w:lvlJc w:val="left"/>
      <w:pPr>
        <w:ind w:left="3600" w:hanging="360"/>
      </w:pPr>
    </w:lvl>
    <w:lvl w:ilvl="5" w:tplc="4FC0CCFA">
      <w:start w:val="1"/>
      <w:numFmt w:val="lowerRoman"/>
      <w:lvlText w:val="%6."/>
      <w:lvlJc w:val="right"/>
      <w:pPr>
        <w:ind w:left="4320" w:hanging="180"/>
      </w:pPr>
    </w:lvl>
    <w:lvl w:ilvl="6" w:tplc="29AE4AF2">
      <w:start w:val="1"/>
      <w:numFmt w:val="decimal"/>
      <w:lvlText w:val="%7."/>
      <w:lvlJc w:val="left"/>
      <w:pPr>
        <w:ind w:left="5040" w:hanging="360"/>
      </w:pPr>
    </w:lvl>
    <w:lvl w:ilvl="7" w:tplc="AA02A1B0">
      <w:start w:val="1"/>
      <w:numFmt w:val="lowerLetter"/>
      <w:lvlText w:val="%8."/>
      <w:lvlJc w:val="left"/>
      <w:pPr>
        <w:ind w:left="5760" w:hanging="360"/>
      </w:pPr>
    </w:lvl>
    <w:lvl w:ilvl="8" w:tplc="6C3A86FC">
      <w:start w:val="1"/>
      <w:numFmt w:val="lowerRoman"/>
      <w:lvlText w:val="%9."/>
      <w:lvlJc w:val="right"/>
      <w:pPr>
        <w:ind w:left="6480" w:hanging="180"/>
      </w:pPr>
    </w:lvl>
  </w:abstractNum>
  <w:abstractNum w:abstractNumId="12"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3" w15:restartNumberingAfterBreak="0">
    <w:nsid w:val="39B23204"/>
    <w:multiLevelType w:val="hybridMultilevel"/>
    <w:tmpl w:val="16BC7ECE"/>
    <w:lvl w:ilvl="0" w:tplc="227E7F90">
      <w:start w:val="2"/>
      <w:numFmt w:val="bullet"/>
      <w:lvlText w:val="-"/>
      <w:lvlJc w:val="left"/>
      <w:pPr>
        <w:ind w:left="1080" w:hanging="360"/>
      </w:pPr>
      <w:rPr>
        <w:rFonts w:hint="default" w:ascii="Olympic Sans" w:hAnsi="Olympic Sans" w:eastAsia="Times New Roman" w:cs="Segoe UI"/>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14" w15:restartNumberingAfterBreak="0">
    <w:nsid w:val="3D5242F4"/>
    <w:multiLevelType w:val="hybridMultilevel"/>
    <w:tmpl w:val="BB681000"/>
    <w:lvl w:ilvl="0" w:tplc="11B496A0">
      <w:start w:val="1"/>
      <w:numFmt w:val="bullet"/>
      <w:lvlText w:val="•"/>
      <w:lvlJc w:val="left"/>
      <w:pPr>
        <w:tabs>
          <w:tab w:val="num" w:pos="720"/>
        </w:tabs>
        <w:ind w:left="720" w:hanging="360"/>
      </w:pPr>
      <w:rPr>
        <w:rFonts w:hint="default" w:ascii="Arial" w:hAnsi="Arial"/>
      </w:rPr>
    </w:lvl>
    <w:lvl w:ilvl="1" w:tplc="1D9EADC6" w:tentative="1">
      <w:start w:val="1"/>
      <w:numFmt w:val="bullet"/>
      <w:lvlText w:val="•"/>
      <w:lvlJc w:val="left"/>
      <w:pPr>
        <w:tabs>
          <w:tab w:val="num" w:pos="1440"/>
        </w:tabs>
        <w:ind w:left="1440" w:hanging="360"/>
      </w:pPr>
      <w:rPr>
        <w:rFonts w:hint="default" w:ascii="Arial" w:hAnsi="Arial"/>
      </w:rPr>
    </w:lvl>
    <w:lvl w:ilvl="2" w:tplc="0052CBB4" w:tentative="1">
      <w:start w:val="1"/>
      <w:numFmt w:val="bullet"/>
      <w:lvlText w:val="•"/>
      <w:lvlJc w:val="left"/>
      <w:pPr>
        <w:tabs>
          <w:tab w:val="num" w:pos="2160"/>
        </w:tabs>
        <w:ind w:left="2160" w:hanging="360"/>
      </w:pPr>
      <w:rPr>
        <w:rFonts w:hint="default" w:ascii="Arial" w:hAnsi="Arial"/>
      </w:rPr>
    </w:lvl>
    <w:lvl w:ilvl="3" w:tplc="2C3EA610" w:tentative="1">
      <w:start w:val="1"/>
      <w:numFmt w:val="bullet"/>
      <w:lvlText w:val="•"/>
      <w:lvlJc w:val="left"/>
      <w:pPr>
        <w:tabs>
          <w:tab w:val="num" w:pos="2880"/>
        </w:tabs>
        <w:ind w:left="2880" w:hanging="360"/>
      </w:pPr>
      <w:rPr>
        <w:rFonts w:hint="default" w:ascii="Arial" w:hAnsi="Arial"/>
      </w:rPr>
    </w:lvl>
    <w:lvl w:ilvl="4" w:tplc="3452816A" w:tentative="1">
      <w:start w:val="1"/>
      <w:numFmt w:val="bullet"/>
      <w:lvlText w:val="•"/>
      <w:lvlJc w:val="left"/>
      <w:pPr>
        <w:tabs>
          <w:tab w:val="num" w:pos="3600"/>
        </w:tabs>
        <w:ind w:left="3600" w:hanging="360"/>
      </w:pPr>
      <w:rPr>
        <w:rFonts w:hint="default" w:ascii="Arial" w:hAnsi="Arial"/>
      </w:rPr>
    </w:lvl>
    <w:lvl w:ilvl="5" w:tplc="3476F236" w:tentative="1">
      <w:start w:val="1"/>
      <w:numFmt w:val="bullet"/>
      <w:lvlText w:val="•"/>
      <w:lvlJc w:val="left"/>
      <w:pPr>
        <w:tabs>
          <w:tab w:val="num" w:pos="4320"/>
        </w:tabs>
        <w:ind w:left="4320" w:hanging="360"/>
      </w:pPr>
      <w:rPr>
        <w:rFonts w:hint="default" w:ascii="Arial" w:hAnsi="Arial"/>
      </w:rPr>
    </w:lvl>
    <w:lvl w:ilvl="6" w:tplc="887A2AD8" w:tentative="1">
      <w:start w:val="1"/>
      <w:numFmt w:val="bullet"/>
      <w:lvlText w:val="•"/>
      <w:lvlJc w:val="left"/>
      <w:pPr>
        <w:tabs>
          <w:tab w:val="num" w:pos="5040"/>
        </w:tabs>
        <w:ind w:left="5040" w:hanging="360"/>
      </w:pPr>
      <w:rPr>
        <w:rFonts w:hint="default" w:ascii="Arial" w:hAnsi="Arial"/>
      </w:rPr>
    </w:lvl>
    <w:lvl w:ilvl="7" w:tplc="E6B41C14" w:tentative="1">
      <w:start w:val="1"/>
      <w:numFmt w:val="bullet"/>
      <w:lvlText w:val="•"/>
      <w:lvlJc w:val="left"/>
      <w:pPr>
        <w:tabs>
          <w:tab w:val="num" w:pos="5760"/>
        </w:tabs>
        <w:ind w:left="5760" w:hanging="360"/>
      </w:pPr>
      <w:rPr>
        <w:rFonts w:hint="default" w:ascii="Arial" w:hAnsi="Arial"/>
      </w:rPr>
    </w:lvl>
    <w:lvl w:ilvl="8" w:tplc="6F28BB9C"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60940E"/>
    <w:multiLevelType w:val="hybridMultilevel"/>
    <w:tmpl w:val="FFFFFFFF"/>
    <w:lvl w:ilvl="0" w:tplc="549C3E10">
      <w:start w:val="1"/>
      <w:numFmt w:val="decimal"/>
      <w:lvlText w:val="%1)"/>
      <w:lvlJc w:val="left"/>
      <w:pPr>
        <w:ind w:left="720" w:hanging="360"/>
      </w:pPr>
    </w:lvl>
    <w:lvl w:ilvl="1" w:tplc="6204D11C">
      <w:start w:val="1"/>
      <w:numFmt w:val="lowerLetter"/>
      <w:lvlText w:val="%2."/>
      <w:lvlJc w:val="left"/>
      <w:pPr>
        <w:ind w:left="1440" w:hanging="360"/>
      </w:pPr>
    </w:lvl>
    <w:lvl w:ilvl="2" w:tplc="D14CD3CC">
      <w:start w:val="1"/>
      <w:numFmt w:val="lowerRoman"/>
      <w:lvlText w:val="%3."/>
      <w:lvlJc w:val="right"/>
      <w:pPr>
        <w:ind w:left="2160" w:hanging="180"/>
      </w:pPr>
    </w:lvl>
    <w:lvl w:ilvl="3" w:tplc="E8442168">
      <w:start w:val="1"/>
      <w:numFmt w:val="decimal"/>
      <w:lvlText w:val="%4."/>
      <w:lvlJc w:val="left"/>
      <w:pPr>
        <w:ind w:left="2880" w:hanging="360"/>
      </w:pPr>
    </w:lvl>
    <w:lvl w:ilvl="4" w:tplc="E4AE72A8">
      <w:start w:val="1"/>
      <w:numFmt w:val="lowerLetter"/>
      <w:lvlText w:val="%5."/>
      <w:lvlJc w:val="left"/>
      <w:pPr>
        <w:ind w:left="3600" w:hanging="360"/>
      </w:pPr>
    </w:lvl>
    <w:lvl w:ilvl="5" w:tplc="0E785A82">
      <w:start w:val="1"/>
      <w:numFmt w:val="lowerRoman"/>
      <w:lvlText w:val="%6."/>
      <w:lvlJc w:val="right"/>
      <w:pPr>
        <w:ind w:left="4320" w:hanging="180"/>
      </w:pPr>
    </w:lvl>
    <w:lvl w:ilvl="6" w:tplc="9852F904">
      <w:start w:val="1"/>
      <w:numFmt w:val="decimal"/>
      <w:lvlText w:val="%7."/>
      <w:lvlJc w:val="left"/>
      <w:pPr>
        <w:ind w:left="5040" w:hanging="360"/>
      </w:pPr>
    </w:lvl>
    <w:lvl w:ilvl="7" w:tplc="B57036D0">
      <w:start w:val="1"/>
      <w:numFmt w:val="lowerLetter"/>
      <w:lvlText w:val="%8."/>
      <w:lvlJc w:val="left"/>
      <w:pPr>
        <w:ind w:left="5760" w:hanging="360"/>
      </w:pPr>
    </w:lvl>
    <w:lvl w:ilvl="8" w:tplc="284647DA">
      <w:start w:val="1"/>
      <w:numFmt w:val="lowerRoman"/>
      <w:lvlText w:val="%9."/>
      <w:lvlJc w:val="right"/>
      <w:pPr>
        <w:ind w:left="6480" w:hanging="180"/>
      </w:pPr>
    </w:lvl>
  </w:abstractNum>
  <w:abstractNum w:abstractNumId="1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AA41C6"/>
    <w:multiLevelType w:val="hybridMultilevel"/>
    <w:tmpl w:val="29E22412"/>
    <w:lvl w:ilvl="0" w:tplc="227E7F90">
      <w:start w:val="2"/>
      <w:numFmt w:val="bullet"/>
      <w:lvlText w:val="-"/>
      <w:lvlJc w:val="left"/>
      <w:pPr>
        <w:ind w:left="720" w:hanging="360"/>
      </w:pPr>
      <w:rPr>
        <w:rFonts w:hint="default" w:ascii="Olympic Sans" w:hAnsi="Olympic Sans" w:eastAsia="Times New Roman" w:cs="Segoe U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9" w15:restartNumberingAfterBreak="0">
    <w:nsid w:val="5A02594F"/>
    <w:multiLevelType w:val="hybridMultilevel"/>
    <w:tmpl w:val="F6D633D4"/>
    <w:lvl w:ilvl="0" w:tplc="15886556">
      <w:start w:val="1"/>
      <w:numFmt w:val="bullet"/>
      <w:lvlText w:val="-"/>
      <w:lvlJc w:val="left"/>
      <w:pPr>
        <w:ind w:left="720" w:hanging="360"/>
      </w:pPr>
      <w:rPr>
        <w:rFonts w:hint="default" w:ascii="Calibri" w:hAnsi="Calibri" w:cs="Calibri" w:eastAsiaTheme="minorHAnsi"/>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0" w15:restartNumberingAfterBreak="0">
    <w:nsid w:val="63CCC807"/>
    <w:multiLevelType w:val="hybridMultilevel"/>
    <w:tmpl w:val="6FB4AFFC"/>
    <w:lvl w:ilvl="0" w:tplc="F5766542">
      <w:start w:val="1"/>
      <w:numFmt w:val="bullet"/>
      <w:lvlText w:val=""/>
      <w:lvlJc w:val="left"/>
      <w:pPr>
        <w:ind w:left="720" w:hanging="360"/>
      </w:pPr>
      <w:rPr>
        <w:rFonts w:hint="default" w:ascii="Symbol" w:hAnsi="Symbol"/>
      </w:rPr>
    </w:lvl>
    <w:lvl w:ilvl="1" w:tplc="082A7A6E">
      <w:start w:val="1"/>
      <w:numFmt w:val="bullet"/>
      <w:lvlText w:val="o"/>
      <w:lvlJc w:val="left"/>
      <w:pPr>
        <w:ind w:left="1440" w:hanging="360"/>
      </w:pPr>
      <w:rPr>
        <w:rFonts w:hint="default" w:ascii="Courier New" w:hAnsi="Courier New"/>
      </w:rPr>
    </w:lvl>
    <w:lvl w:ilvl="2" w:tplc="5DEEC982">
      <w:start w:val="1"/>
      <w:numFmt w:val="bullet"/>
      <w:lvlText w:val=""/>
      <w:lvlJc w:val="left"/>
      <w:pPr>
        <w:ind w:left="2160" w:hanging="360"/>
      </w:pPr>
      <w:rPr>
        <w:rFonts w:hint="default" w:ascii="Wingdings" w:hAnsi="Wingdings"/>
      </w:rPr>
    </w:lvl>
    <w:lvl w:ilvl="3" w:tplc="04962EC2">
      <w:start w:val="1"/>
      <w:numFmt w:val="bullet"/>
      <w:lvlText w:val=""/>
      <w:lvlJc w:val="left"/>
      <w:pPr>
        <w:ind w:left="2880" w:hanging="360"/>
      </w:pPr>
      <w:rPr>
        <w:rFonts w:hint="default" w:ascii="Symbol" w:hAnsi="Symbol"/>
      </w:rPr>
    </w:lvl>
    <w:lvl w:ilvl="4" w:tplc="52200C0E">
      <w:start w:val="1"/>
      <w:numFmt w:val="bullet"/>
      <w:lvlText w:val="o"/>
      <w:lvlJc w:val="left"/>
      <w:pPr>
        <w:ind w:left="3600" w:hanging="360"/>
      </w:pPr>
      <w:rPr>
        <w:rFonts w:hint="default" w:ascii="Courier New" w:hAnsi="Courier New"/>
      </w:rPr>
    </w:lvl>
    <w:lvl w:ilvl="5" w:tplc="BB6CBFE6">
      <w:start w:val="1"/>
      <w:numFmt w:val="bullet"/>
      <w:lvlText w:val=""/>
      <w:lvlJc w:val="left"/>
      <w:pPr>
        <w:ind w:left="4320" w:hanging="360"/>
      </w:pPr>
      <w:rPr>
        <w:rFonts w:hint="default" w:ascii="Wingdings" w:hAnsi="Wingdings"/>
      </w:rPr>
    </w:lvl>
    <w:lvl w:ilvl="6" w:tplc="6CB4A7FE">
      <w:start w:val="1"/>
      <w:numFmt w:val="bullet"/>
      <w:lvlText w:val=""/>
      <w:lvlJc w:val="left"/>
      <w:pPr>
        <w:ind w:left="5040" w:hanging="360"/>
      </w:pPr>
      <w:rPr>
        <w:rFonts w:hint="default" w:ascii="Symbol" w:hAnsi="Symbol"/>
      </w:rPr>
    </w:lvl>
    <w:lvl w:ilvl="7" w:tplc="3A424820">
      <w:start w:val="1"/>
      <w:numFmt w:val="bullet"/>
      <w:lvlText w:val="o"/>
      <w:lvlJc w:val="left"/>
      <w:pPr>
        <w:ind w:left="5760" w:hanging="360"/>
      </w:pPr>
      <w:rPr>
        <w:rFonts w:hint="default" w:ascii="Courier New" w:hAnsi="Courier New"/>
      </w:rPr>
    </w:lvl>
    <w:lvl w:ilvl="8" w:tplc="407A0D46">
      <w:start w:val="1"/>
      <w:numFmt w:val="bullet"/>
      <w:lvlText w:val=""/>
      <w:lvlJc w:val="left"/>
      <w:pPr>
        <w:ind w:left="6480" w:hanging="360"/>
      </w:pPr>
      <w:rPr>
        <w:rFonts w:hint="default" w:ascii="Wingdings" w:hAnsi="Wingdings"/>
      </w:rPr>
    </w:lvl>
  </w:abstractNum>
  <w:abstractNum w:abstractNumId="21"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56E1C"/>
    <w:multiLevelType w:val="multilevel"/>
    <w:tmpl w:val="F33855A2"/>
    <w:lvl w:ilvl="0">
      <w:start w:val="1"/>
      <w:numFmt w:val="bullet"/>
      <w:lvlText w:val="o"/>
      <w:lvlJc w:val="left"/>
      <w:pPr>
        <w:tabs>
          <w:tab w:val="num" w:pos="-360"/>
        </w:tabs>
        <w:ind w:left="-360" w:hanging="360"/>
      </w:pPr>
      <w:rPr>
        <w:rFonts w:hint="default" w:ascii="Courier New" w:hAnsi="Courier New"/>
        <w:sz w:val="20"/>
      </w:rPr>
    </w:lvl>
    <w:lvl w:ilvl="1" w:tentative="1">
      <w:start w:val="1"/>
      <w:numFmt w:val="bullet"/>
      <w:lvlText w:val="o"/>
      <w:lvlJc w:val="left"/>
      <w:pPr>
        <w:tabs>
          <w:tab w:val="num" w:pos="360"/>
        </w:tabs>
        <w:ind w:left="360" w:hanging="360"/>
      </w:pPr>
      <w:rPr>
        <w:rFonts w:hint="default" w:ascii="Courier New" w:hAnsi="Courier New"/>
        <w:sz w:val="20"/>
      </w:rPr>
    </w:lvl>
    <w:lvl w:ilvl="2" w:tentative="1">
      <w:start w:val="1"/>
      <w:numFmt w:val="bullet"/>
      <w:lvlText w:val="o"/>
      <w:lvlJc w:val="left"/>
      <w:pPr>
        <w:tabs>
          <w:tab w:val="num" w:pos="1080"/>
        </w:tabs>
        <w:ind w:left="1080" w:hanging="360"/>
      </w:pPr>
      <w:rPr>
        <w:rFonts w:hint="default" w:ascii="Courier New" w:hAnsi="Courier New"/>
        <w:sz w:val="20"/>
      </w:rPr>
    </w:lvl>
    <w:lvl w:ilvl="3" w:tentative="1">
      <w:start w:val="1"/>
      <w:numFmt w:val="bullet"/>
      <w:lvlText w:val="o"/>
      <w:lvlJc w:val="left"/>
      <w:pPr>
        <w:tabs>
          <w:tab w:val="num" w:pos="1800"/>
        </w:tabs>
        <w:ind w:left="1800" w:hanging="360"/>
      </w:pPr>
      <w:rPr>
        <w:rFonts w:hint="default" w:ascii="Courier New" w:hAnsi="Courier New"/>
        <w:sz w:val="20"/>
      </w:rPr>
    </w:lvl>
    <w:lvl w:ilvl="4" w:tentative="1">
      <w:start w:val="1"/>
      <w:numFmt w:val="bullet"/>
      <w:lvlText w:val="o"/>
      <w:lvlJc w:val="left"/>
      <w:pPr>
        <w:tabs>
          <w:tab w:val="num" w:pos="2520"/>
        </w:tabs>
        <w:ind w:left="2520" w:hanging="360"/>
      </w:pPr>
      <w:rPr>
        <w:rFonts w:hint="default" w:ascii="Courier New" w:hAnsi="Courier New"/>
        <w:sz w:val="20"/>
      </w:rPr>
    </w:lvl>
    <w:lvl w:ilvl="5" w:tentative="1">
      <w:start w:val="1"/>
      <w:numFmt w:val="bullet"/>
      <w:lvlText w:val="o"/>
      <w:lvlJc w:val="left"/>
      <w:pPr>
        <w:tabs>
          <w:tab w:val="num" w:pos="3240"/>
        </w:tabs>
        <w:ind w:left="3240" w:hanging="360"/>
      </w:pPr>
      <w:rPr>
        <w:rFonts w:hint="default" w:ascii="Courier New" w:hAnsi="Courier New"/>
        <w:sz w:val="20"/>
      </w:rPr>
    </w:lvl>
    <w:lvl w:ilvl="6" w:tentative="1">
      <w:start w:val="1"/>
      <w:numFmt w:val="bullet"/>
      <w:lvlText w:val="o"/>
      <w:lvlJc w:val="left"/>
      <w:pPr>
        <w:tabs>
          <w:tab w:val="num" w:pos="3960"/>
        </w:tabs>
        <w:ind w:left="3960" w:hanging="360"/>
      </w:pPr>
      <w:rPr>
        <w:rFonts w:hint="default" w:ascii="Courier New" w:hAnsi="Courier New"/>
        <w:sz w:val="20"/>
      </w:rPr>
    </w:lvl>
    <w:lvl w:ilvl="7" w:tentative="1">
      <w:start w:val="1"/>
      <w:numFmt w:val="bullet"/>
      <w:lvlText w:val="o"/>
      <w:lvlJc w:val="left"/>
      <w:pPr>
        <w:tabs>
          <w:tab w:val="num" w:pos="4680"/>
        </w:tabs>
        <w:ind w:left="4680" w:hanging="360"/>
      </w:pPr>
      <w:rPr>
        <w:rFonts w:hint="default" w:ascii="Courier New" w:hAnsi="Courier New"/>
        <w:sz w:val="20"/>
      </w:rPr>
    </w:lvl>
    <w:lvl w:ilvl="8" w:tentative="1">
      <w:start w:val="1"/>
      <w:numFmt w:val="bullet"/>
      <w:lvlText w:val="o"/>
      <w:lvlJc w:val="left"/>
      <w:pPr>
        <w:tabs>
          <w:tab w:val="num" w:pos="5400"/>
        </w:tabs>
        <w:ind w:left="5400" w:hanging="360"/>
      </w:pPr>
      <w:rPr>
        <w:rFonts w:hint="default" w:ascii="Courier New" w:hAnsi="Courier New"/>
        <w:sz w:val="20"/>
      </w:rPr>
    </w:lvl>
  </w:abstractNum>
  <w:abstractNum w:abstractNumId="23" w15:restartNumberingAfterBreak="0">
    <w:nsid w:val="6A6E4113"/>
    <w:multiLevelType w:val="hybridMultilevel"/>
    <w:tmpl w:val="8FDA4926"/>
    <w:lvl w:ilvl="0" w:tplc="08090001">
      <w:start w:val="1"/>
      <w:numFmt w:val="bullet"/>
      <w:lvlText w:val=""/>
      <w:lvlJc w:val="left"/>
      <w:pPr>
        <w:ind w:left="720" w:hanging="360"/>
      </w:pPr>
      <w:rPr>
        <w:rFonts w:hint="default" w:ascii="Symbol" w:hAnsi="Symbol"/>
      </w:rPr>
    </w:lvl>
    <w:lvl w:ilvl="1" w:tplc="924CE1D4">
      <w:numFmt w:val="bullet"/>
      <w:lvlText w:val="-"/>
      <w:lvlJc w:val="left"/>
      <w:pPr>
        <w:ind w:left="1440" w:hanging="360"/>
      </w:pPr>
      <w:rPr>
        <w:rFonts w:hint="default" w:ascii="Olympic Sans" w:hAnsi="Olympic Sans"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5" w15:restartNumberingAfterBreak="0">
    <w:nsid w:val="6E529472"/>
    <w:multiLevelType w:val="hybridMultilevel"/>
    <w:tmpl w:val="FFFFFFFF"/>
    <w:lvl w:ilvl="0" w:tplc="DA163718">
      <w:start w:val="5"/>
      <w:numFmt w:val="decimal"/>
      <w:lvlText w:val="%1)"/>
      <w:lvlJc w:val="left"/>
      <w:pPr>
        <w:ind w:left="720" w:hanging="360"/>
      </w:pPr>
    </w:lvl>
    <w:lvl w:ilvl="1" w:tplc="19065520">
      <w:start w:val="1"/>
      <w:numFmt w:val="lowerLetter"/>
      <w:lvlText w:val="%2."/>
      <w:lvlJc w:val="left"/>
      <w:pPr>
        <w:ind w:left="1440" w:hanging="360"/>
      </w:pPr>
    </w:lvl>
    <w:lvl w:ilvl="2" w:tplc="15D2606A">
      <w:start w:val="1"/>
      <w:numFmt w:val="lowerRoman"/>
      <w:lvlText w:val="%3."/>
      <w:lvlJc w:val="right"/>
      <w:pPr>
        <w:ind w:left="2160" w:hanging="180"/>
      </w:pPr>
    </w:lvl>
    <w:lvl w:ilvl="3" w:tplc="43100F3C">
      <w:start w:val="1"/>
      <w:numFmt w:val="decimal"/>
      <w:lvlText w:val="%4."/>
      <w:lvlJc w:val="left"/>
      <w:pPr>
        <w:ind w:left="2880" w:hanging="360"/>
      </w:pPr>
    </w:lvl>
    <w:lvl w:ilvl="4" w:tplc="DFB01D8C">
      <w:start w:val="1"/>
      <w:numFmt w:val="lowerLetter"/>
      <w:lvlText w:val="%5."/>
      <w:lvlJc w:val="left"/>
      <w:pPr>
        <w:ind w:left="3600" w:hanging="360"/>
      </w:pPr>
    </w:lvl>
    <w:lvl w:ilvl="5" w:tplc="E9AC2C48">
      <w:start w:val="1"/>
      <w:numFmt w:val="lowerRoman"/>
      <w:lvlText w:val="%6."/>
      <w:lvlJc w:val="right"/>
      <w:pPr>
        <w:ind w:left="4320" w:hanging="180"/>
      </w:pPr>
    </w:lvl>
    <w:lvl w:ilvl="6" w:tplc="3CA63E16">
      <w:start w:val="1"/>
      <w:numFmt w:val="decimal"/>
      <w:lvlText w:val="%7."/>
      <w:lvlJc w:val="left"/>
      <w:pPr>
        <w:ind w:left="5040" w:hanging="360"/>
      </w:pPr>
    </w:lvl>
    <w:lvl w:ilvl="7" w:tplc="268E71DA">
      <w:start w:val="1"/>
      <w:numFmt w:val="lowerLetter"/>
      <w:lvlText w:val="%8."/>
      <w:lvlJc w:val="left"/>
      <w:pPr>
        <w:ind w:left="5760" w:hanging="360"/>
      </w:pPr>
    </w:lvl>
    <w:lvl w:ilvl="8" w:tplc="55C01084">
      <w:start w:val="1"/>
      <w:numFmt w:val="lowerRoman"/>
      <w:lvlText w:val="%9."/>
      <w:lvlJc w:val="right"/>
      <w:pPr>
        <w:ind w:left="6480" w:hanging="180"/>
      </w:pPr>
    </w:lvl>
  </w:abstractNum>
  <w:abstractNum w:abstractNumId="26" w15:restartNumberingAfterBreak="0">
    <w:nsid w:val="6EDF2CBE"/>
    <w:multiLevelType w:val="hybridMultilevel"/>
    <w:tmpl w:val="40046A98"/>
    <w:lvl w:ilvl="0" w:tplc="227E7F90">
      <w:start w:val="2"/>
      <w:numFmt w:val="bullet"/>
      <w:lvlText w:val="-"/>
      <w:lvlJc w:val="left"/>
      <w:pPr>
        <w:ind w:left="720" w:hanging="360"/>
      </w:pPr>
      <w:rPr>
        <w:rFonts w:hint="default" w:ascii="Olympic Sans" w:hAnsi="Olympic Sans" w:eastAsia="Times New Roman" w:cs="Segoe UI"/>
      </w:rPr>
    </w:lvl>
    <w:lvl w:ilvl="1" w:tplc="FFFFFFFF">
      <w:numFmt w:val="bullet"/>
      <w:lvlText w:val="-"/>
      <w:lvlJc w:val="left"/>
      <w:pPr>
        <w:ind w:left="1440" w:hanging="360"/>
      </w:pPr>
      <w:rPr>
        <w:rFonts w:hint="default" w:ascii="Olympic Sans" w:hAnsi="Olympic Sans" w:eastAsiaTheme="minorHAnsi" w:cstheme="minorBid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703B534C"/>
    <w:multiLevelType w:val="hybridMultilevel"/>
    <w:tmpl w:val="D62E1DE0"/>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hint="default" w:ascii="Courier New" w:hAnsi="Courier New" w:cs="Courier New"/>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777A0"/>
    <w:multiLevelType w:val="hybridMultilevel"/>
    <w:tmpl w:val="A7F4D1F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3942715">
    <w:abstractNumId w:val="4"/>
  </w:num>
  <w:num w:numId="2" w16cid:durableId="1419910121">
    <w:abstractNumId w:val="1"/>
  </w:num>
  <w:num w:numId="3" w16cid:durableId="1923292263">
    <w:abstractNumId w:val="21"/>
  </w:num>
  <w:num w:numId="4" w16cid:durableId="1847867075">
    <w:abstractNumId w:val="6"/>
  </w:num>
  <w:num w:numId="5" w16cid:durableId="1814984160">
    <w:abstractNumId w:val="28"/>
  </w:num>
  <w:num w:numId="6" w16cid:durableId="1519586987">
    <w:abstractNumId w:val="24"/>
  </w:num>
  <w:num w:numId="7" w16cid:durableId="1204488421">
    <w:abstractNumId w:val="12"/>
  </w:num>
  <w:num w:numId="8" w16cid:durableId="250164680">
    <w:abstractNumId w:val="17"/>
  </w:num>
  <w:num w:numId="9" w16cid:durableId="1957369247">
    <w:abstractNumId w:val="8"/>
  </w:num>
  <w:num w:numId="10" w16cid:durableId="1806728647">
    <w:abstractNumId w:val="23"/>
  </w:num>
  <w:num w:numId="11" w16cid:durableId="433860688">
    <w:abstractNumId w:val="15"/>
  </w:num>
  <w:num w:numId="12" w16cid:durableId="1668249604">
    <w:abstractNumId w:val="9"/>
  </w:num>
  <w:num w:numId="13" w16cid:durableId="75592369">
    <w:abstractNumId w:val="7"/>
  </w:num>
  <w:num w:numId="14" w16cid:durableId="670178827">
    <w:abstractNumId w:val="5"/>
  </w:num>
  <w:num w:numId="15" w16cid:durableId="1664310342">
    <w:abstractNumId w:val="19"/>
  </w:num>
  <w:num w:numId="16" w16cid:durableId="87894667">
    <w:abstractNumId w:val="29"/>
  </w:num>
  <w:num w:numId="17" w16cid:durableId="717556845">
    <w:abstractNumId w:val="27"/>
  </w:num>
  <w:num w:numId="18" w16cid:durableId="171725520">
    <w:abstractNumId w:val="2"/>
  </w:num>
  <w:num w:numId="19" w16cid:durableId="1001587009">
    <w:abstractNumId w:val="22"/>
  </w:num>
  <w:num w:numId="20" w16cid:durableId="14894547">
    <w:abstractNumId w:val="20"/>
  </w:num>
  <w:num w:numId="21" w16cid:durableId="410740833">
    <w:abstractNumId w:val="18"/>
  </w:num>
  <w:num w:numId="22" w16cid:durableId="946086964">
    <w:abstractNumId w:val="14"/>
  </w:num>
  <w:num w:numId="23" w16cid:durableId="354691838">
    <w:abstractNumId w:val="3"/>
  </w:num>
  <w:num w:numId="24" w16cid:durableId="1380738663">
    <w:abstractNumId w:val="13"/>
  </w:num>
  <w:num w:numId="25" w16cid:durableId="1136987407">
    <w:abstractNumId w:val="26"/>
  </w:num>
  <w:num w:numId="26" w16cid:durableId="2064205933">
    <w:abstractNumId w:val="25"/>
  </w:num>
  <w:num w:numId="27" w16cid:durableId="866719915">
    <w:abstractNumId w:val="11"/>
  </w:num>
  <w:num w:numId="28" w16cid:durableId="441532634">
    <w:abstractNumId w:val="10"/>
  </w:num>
  <w:num w:numId="29" w16cid:durableId="540480453">
    <w:abstractNumId w:val="0"/>
  </w:num>
  <w:num w:numId="30" w16cid:durableId="605894711">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3FEA"/>
    <w:rsid w:val="00012704"/>
    <w:rsid w:val="00014CF1"/>
    <w:rsid w:val="00027317"/>
    <w:rsid w:val="00040BAA"/>
    <w:rsid w:val="00053037"/>
    <w:rsid w:val="00070BF4"/>
    <w:rsid w:val="00072CD6"/>
    <w:rsid w:val="00082FDB"/>
    <w:rsid w:val="00091A98"/>
    <w:rsid w:val="00093E2B"/>
    <w:rsid w:val="000A5534"/>
    <w:rsid w:val="000A5EEC"/>
    <w:rsid w:val="000C6023"/>
    <w:rsid w:val="000D0359"/>
    <w:rsid w:val="000E24A9"/>
    <w:rsid w:val="000F6746"/>
    <w:rsid w:val="00105176"/>
    <w:rsid w:val="0010564C"/>
    <w:rsid w:val="00110E74"/>
    <w:rsid w:val="00114628"/>
    <w:rsid w:val="00121B66"/>
    <w:rsid w:val="00135346"/>
    <w:rsid w:val="00141554"/>
    <w:rsid w:val="00144357"/>
    <w:rsid w:val="00145C38"/>
    <w:rsid w:val="00173237"/>
    <w:rsid w:val="00173A23"/>
    <w:rsid w:val="001779CC"/>
    <w:rsid w:val="001828BE"/>
    <w:rsid w:val="001B6224"/>
    <w:rsid w:val="001C5A46"/>
    <w:rsid w:val="001D6D68"/>
    <w:rsid w:val="001E1817"/>
    <w:rsid w:val="001F14B8"/>
    <w:rsid w:val="001F15EA"/>
    <w:rsid w:val="001F1DE5"/>
    <w:rsid w:val="00201932"/>
    <w:rsid w:val="0020330B"/>
    <w:rsid w:val="00204314"/>
    <w:rsid w:val="002137A8"/>
    <w:rsid w:val="00216495"/>
    <w:rsid w:val="002234FA"/>
    <w:rsid w:val="00230744"/>
    <w:rsid w:val="00237376"/>
    <w:rsid w:val="00245241"/>
    <w:rsid w:val="00253AC0"/>
    <w:rsid w:val="0026386A"/>
    <w:rsid w:val="0026609D"/>
    <w:rsid w:val="00282866"/>
    <w:rsid w:val="002B05D2"/>
    <w:rsid w:val="002C740B"/>
    <w:rsid w:val="002D291D"/>
    <w:rsid w:val="002D6B63"/>
    <w:rsid w:val="002E1280"/>
    <w:rsid w:val="002F14B4"/>
    <w:rsid w:val="00303F04"/>
    <w:rsid w:val="00314D7D"/>
    <w:rsid w:val="003330A2"/>
    <w:rsid w:val="003421BF"/>
    <w:rsid w:val="00353DEE"/>
    <w:rsid w:val="00356C5C"/>
    <w:rsid w:val="00360A05"/>
    <w:rsid w:val="003851BD"/>
    <w:rsid w:val="00397B71"/>
    <w:rsid w:val="003A6DD3"/>
    <w:rsid w:val="003B0027"/>
    <w:rsid w:val="003B39F1"/>
    <w:rsid w:val="003B5B9E"/>
    <w:rsid w:val="003C0200"/>
    <w:rsid w:val="003C6053"/>
    <w:rsid w:val="003D5817"/>
    <w:rsid w:val="003E1CC7"/>
    <w:rsid w:val="003F2DE1"/>
    <w:rsid w:val="003F3949"/>
    <w:rsid w:val="003F6A93"/>
    <w:rsid w:val="0040055A"/>
    <w:rsid w:val="004012B9"/>
    <w:rsid w:val="00404E29"/>
    <w:rsid w:val="00413251"/>
    <w:rsid w:val="00414119"/>
    <w:rsid w:val="00414928"/>
    <w:rsid w:val="00417EF6"/>
    <w:rsid w:val="004246F6"/>
    <w:rsid w:val="00442019"/>
    <w:rsid w:val="0044502B"/>
    <w:rsid w:val="004520AA"/>
    <w:rsid w:val="00456D11"/>
    <w:rsid w:val="00457306"/>
    <w:rsid w:val="00465717"/>
    <w:rsid w:val="00466057"/>
    <w:rsid w:val="004770A3"/>
    <w:rsid w:val="00487DC7"/>
    <w:rsid w:val="0049786A"/>
    <w:rsid w:val="004A4D42"/>
    <w:rsid w:val="004C4EEB"/>
    <w:rsid w:val="004D080E"/>
    <w:rsid w:val="004D1F17"/>
    <w:rsid w:val="004D6AE6"/>
    <w:rsid w:val="004E3209"/>
    <w:rsid w:val="004F484A"/>
    <w:rsid w:val="004F688C"/>
    <w:rsid w:val="005068CA"/>
    <w:rsid w:val="00507FE5"/>
    <w:rsid w:val="005161AC"/>
    <w:rsid w:val="005413E5"/>
    <w:rsid w:val="00542AB4"/>
    <w:rsid w:val="00545CBD"/>
    <w:rsid w:val="00552239"/>
    <w:rsid w:val="005536BE"/>
    <w:rsid w:val="00560CEB"/>
    <w:rsid w:val="0056277A"/>
    <w:rsid w:val="00562E22"/>
    <w:rsid w:val="00570375"/>
    <w:rsid w:val="005800AD"/>
    <w:rsid w:val="005803ED"/>
    <w:rsid w:val="00586D84"/>
    <w:rsid w:val="0058776D"/>
    <w:rsid w:val="00592CFB"/>
    <w:rsid w:val="005B0076"/>
    <w:rsid w:val="005B58C2"/>
    <w:rsid w:val="005C2959"/>
    <w:rsid w:val="005D27CC"/>
    <w:rsid w:val="005D6DEA"/>
    <w:rsid w:val="005E06AD"/>
    <w:rsid w:val="005F5897"/>
    <w:rsid w:val="006113EB"/>
    <w:rsid w:val="006129F3"/>
    <w:rsid w:val="00625A5C"/>
    <w:rsid w:val="00625E73"/>
    <w:rsid w:val="00633D1F"/>
    <w:rsid w:val="00635890"/>
    <w:rsid w:val="00637EF7"/>
    <w:rsid w:val="006526B5"/>
    <w:rsid w:val="006573C4"/>
    <w:rsid w:val="00662AE6"/>
    <w:rsid w:val="006674AE"/>
    <w:rsid w:val="00671FF3"/>
    <w:rsid w:val="00686E94"/>
    <w:rsid w:val="006A2CBA"/>
    <w:rsid w:val="006A77F6"/>
    <w:rsid w:val="006B4546"/>
    <w:rsid w:val="006C2D43"/>
    <w:rsid w:val="006C5D9D"/>
    <w:rsid w:val="006C66B6"/>
    <w:rsid w:val="006D39BC"/>
    <w:rsid w:val="006E3401"/>
    <w:rsid w:val="006F5543"/>
    <w:rsid w:val="0070569F"/>
    <w:rsid w:val="00713354"/>
    <w:rsid w:val="00723367"/>
    <w:rsid w:val="00723BC1"/>
    <w:rsid w:val="00724D88"/>
    <w:rsid w:val="00727B9C"/>
    <w:rsid w:val="0073141F"/>
    <w:rsid w:val="007324E5"/>
    <w:rsid w:val="007520F0"/>
    <w:rsid w:val="00753456"/>
    <w:rsid w:val="007648E3"/>
    <w:rsid w:val="00767C42"/>
    <w:rsid w:val="007725DE"/>
    <w:rsid w:val="007764D8"/>
    <w:rsid w:val="007776AF"/>
    <w:rsid w:val="00782E75"/>
    <w:rsid w:val="0078643C"/>
    <w:rsid w:val="007A0B30"/>
    <w:rsid w:val="007C0213"/>
    <w:rsid w:val="007C06A5"/>
    <w:rsid w:val="007C1246"/>
    <w:rsid w:val="007D0A9F"/>
    <w:rsid w:val="007D1A57"/>
    <w:rsid w:val="007D4778"/>
    <w:rsid w:val="007D56FE"/>
    <w:rsid w:val="007F2AC3"/>
    <w:rsid w:val="00804AC8"/>
    <w:rsid w:val="0082567C"/>
    <w:rsid w:val="00825F5B"/>
    <w:rsid w:val="00827FDD"/>
    <w:rsid w:val="008303CF"/>
    <w:rsid w:val="0083522C"/>
    <w:rsid w:val="008471EA"/>
    <w:rsid w:val="0086119E"/>
    <w:rsid w:val="00861D53"/>
    <w:rsid w:val="00861EAD"/>
    <w:rsid w:val="00870518"/>
    <w:rsid w:val="008765AC"/>
    <w:rsid w:val="008942E7"/>
    <w:rsid w:val="008B3C96"/>
    <w:rsid w:val="008B4484"/>
    <w:rsid w:val="008C3643"/>
    <w:rsid w:val="008D1872"/>
    <w:rsid w:val="008E15D5"/>
    <w:rsid w:val="008E35B8"/>
    <w:rsid w:val="008E793C"/>
    <w:rsid w:val="008F23C3"/>
    <w:rsid w:val="00901720"/>
    <w:rsid w:val="00925C31"/>
    <w:rsid w:val="009350B4"/>
    <w:rsid w:val="009409E8"/>
    <w:rsid w:val="00942B0B"/>
    <w:rsid w:val="00950A08"/>
    <w:rsid w:val="009521C9"/>
    <w:rsid w:val="00970C1C"/>
    <w:rsid w:val="009748B3"/>
    <w:rsid w:val="009A5EB5"/>
    <w:rsid w:val="009B4CFE"/>
    <w:rsid w:val="009E3917"/>
    <w:rsid w:val="009E47C0"/>
    <w:rsid w:val="009F22AB"/>
    <w:rsid w:val="00A065BD"/>
    <w:rsid w:val="00A30950"/>
    <w:rsid w:val="00A31630"/>
    <w:rsid w:val="00A36745"/>
    <w:rsid w:val="00A3769C"/>
    <w:rsid w:val="00A37904"/>
    <w:rsid w:val="00A46B02"/>
    <w:rsid w:val="00A83C80"/>
    <w:rsid w:val="00A94F7C"/>
    <w:rsid w:val="00AA3D5F"/>
    <w:rsid w:val="00AD0198"/>
    <w:rsid w:val="00AD125B"/>
    <w:rsid w:val="00AD70F6"/>
    <w:rsid w:val="00AF02F1"/>
    <w:rsid w:val="00AF06C6"/>
    <w:rsid w:val="00AF169F"/>
    <w:rsid w:val="00AF6F61"/>
    <w:rsid w:val="00B050A2"/>
    <w:rsid w:val="00B06249"/>
    <w:rsid w:val="00B069BD"/>
    <w:rsid w:val="00B10C99"/>
    <w:rsid w:val="00B15001"/>
    <w:rsid w:val="00B158FC"/>
    <w:rsid w:val="00B2183E"/>
    <w:rsid w:val="00B21C1F"/>
    <w:rsid w:val="00B40091"/>
    <w:rsid w:val="00B449C1"/>
    <w:rsid w:val="00B530C9"/>
    <w:rsid w:val="00B5360B"/>
    <w:rsid w:val="00B575EA"/>
    <w:rsid w:val="00B60AAD"/>
    <w:rsid w:val="00B62CE6"/>
    <w:rsid w:val="00B70776"/>
    <w:rsid w:val="00B726C5"/>
    <w:rsid w:val="00BA2584"/>
    <w:rsid w:val="00BC4243"/>
    <w:rsid w:val="00BE0505"/>
    <w:rsid w:val="00BF43B6"/>
    <w:rsid w:val="00C0236A"/>
    <w:rsid w:val="00C16BDE"/>
    <w:rsid w:val="00C1760C"/>
    <w:rsid w:val="00C26C76"/>
    <w:rsid w:val="00C31DF3"/>
    <w:rsid w:val="00C32BF2"/>
    <w:rsid w:val="00C610CA"/>
    <w:rsid w:val="00C67901"/>
    <w:rsid w:val="00C71C88"/>
    <w:rsid w:val="00C7271D"/>
    <w:rsid w:val="00C72AAF"/>
    <w:rsid w:val="00C76262"/>
    <w:rsid w:val="00C80E31"/>
    <w:rsid w:val="00C90414"/>
    <w:rsid w:val="00C9326B"/>
    <w:rsid w:val="00C94F2D"/>
    <w:rsid w:val="00CA15A2"/>
    <w:rsid w:val="00CA2DDE"/>
    <w:rsid w:val="00CA38EA"/>
    <w:rsid w:val="00CA62E9"/>
    <w:rsid w:val="00CB05BA"/>
    <w:rsid w:val="00CC2EE3"/>
    <w:rsid w:val="00CC6CB6"/>
    <w:rsid w:val="00CD010C"/>
    <w:rsid w:val="00CE12C4"/>
    <w:rsid w:val="00CF4FD1"/>
    <w:rsid w:val="00CF5B98"/>
    <w:rsid w:val="00CF7989"/>
    <w:rsid w:val="00D043D4"/>
    <w:rsid w:val="00D05999"/>
    <w:rsid w:val="00D159B9"/>
    <w:rsid w:val="00D20BE9"/>
    <w:rsid w:val="00D2595B"/>
    <w:rsid w:val="00D26091"/>
    <w:rsid w:val="00D322CD"/>
    <w:rsid w:val="00D57A7A"/>
    <w:rsid w:val="00D57E07"/>
    <w:rsid w:val="00D60D1C"/>
    <w:rsid w:val="00D743C6"/>
    <w:rsid w:val="00D76426"/>
    <w:rsid w:val="00D7692E"/>
    <w:rsid w:val="00D76A60"/>
    <w:rsid w:val="00D87AC9"/>
    <w:rsid w:val="00D93C85"/>
    <w:rsid w:val="00D961B5"/>
    <w:rsid w:val="00DA028D"/>
    <w:rsid w:val="00DB3DF0"/>
    <w:rsid w:val="00DB7E18"/>
    <w:rsid w:val="00DC298B"/>
    <w:rsid w:val="00DC43B1"/>
    <w:rsid w:val="00DC738E"/>
    <w:rsid w:val="00DD4D23"/>
    <w:rsid w:val="00DF0C9D"/>
    <w:rsid w:val="00DF5C57"/>
    <w:rsid w:val="00DF78DC"/>
    <w:rsid w:val="00E01852"/>
    <w:rsid w:val="00E12F9E"/>
    <w:rsid w:val="00E1450B"/>
    <w:rsid w:val="00E219C3"/>
    <w:rsid w:val="00E314B5"/>
    <w:rsid w:val="00E35181"/>
    <w:rsid w:val="00E50EC9"/>
    <w:rsid w:val="00E52968"/>
    <w:rsid w:val="00E567A9"/>
    <w:rsid w:val="00E74E11"/>
    <w:rsid w:val="00E760EE"/>
    <w:rsid w:val="00E841E8"/>
    <w:rsid w:val="00E85268"/>
    <w:rsid w:val="00E974C1"/>
    <w:rsid w:val="00EA1033"/>
    <w:rsid w:val="00EA4F9A"/>
    <w:rsid w:val="00EC04D9"/>
    <w:rsid w:val="00EC1879"/>
    <w:rsid w:val="00ED1EFD"/>
    <w:rsid w:val="00ED7280"/>
    <w:rsid w:val="00EE309A"/>
    <w:rsid w:val="00F02DBB"/>
    <w:rsid w:val="00F11755"/>
    <w:rsid w:val="00F201A4"/>
    <w:rsid w:val="00F25711"/>
    <w:rsid w:val="00F32747"/>
    <w:rsid w:val="00F32EDF"/>
    <w:rsid w:val="00F36CC2"/>
    <w:rsid w:val="00F52824"/>
    <w:rsid w:val="00F52F1F"/>
    <w:rsid w:val="00F53187"/>
    <w:rsid w:val="00F5752D"/>
    <w:rsid w:val="00F775B4"/>
    <w:rsid w:val="00F80329"/>
    <w:rsid w:val="00F80890"/>
    <w:rsid w:val="00F864E8"/>
    <w:rsid w:val="00F86A2D"/>
    <w:rsid w:val="00F96E60"/>
    <w:rsid w:val="00FA050C"/>
    <w:rsid w:val="00FA363D"/>
    <w:rsid w:val="00FB3BE7"/>
    <w:rsid w:val="00FB42FB"/>
    <w:rsid w:val="00FB7D7C"/>
    <w:rsid w:val="00FC29F7"/>
    <w:rsid w:val="00FC7E4B"/>
    <w:rsid w:val="00FE03BD"/>
    <w:rsid w:val="00FF139D"/>
    <w:rsid w:val="00FF4D84"/>
    <w:rsid w:val="00FF5856"/>
    <w:rsid w:val="01F8056F"/>
    <w:rsid w:val="02248145"/>
    <w:rsid w:val="02FD323F"/>
    <w:rsid w:val="03076547"/>
    <w:rsid w:val="035AD7EF"/>
    <w:rsid w:val="047E4777"/>
    <w:rsid w:val="04F6A850"/>
    <w:rsid w:val="05B7A854"/>
    <w:rsid w:val="05BA8485"/>
    <w:rsid w:val="062E3E63"/>
    <w:rsid w:val="064766C0"/>
    <w:rsid w:val="06645303"/>
    <w:rsid w:val="0667C868"/>
    <w:rsid w:val="067DD4B8"/>
    <w:rsid w:val="0996A88D"/>
    <w:rsid w:val="09CA1973"/>
    <w:rsid w:val="0A3598D3"/>
    <w:rsid w:val="0A792C42"/>
    <w:rsid w:val="0D3CD2B2"/>
    <w:rsid w:val="0F0909F6"/>
    <w:rsid w:val="1020DF07"/>
    <w:rsid w:val="107890BE"/>
    <w:rsid w:val="125D4A70"/>
    <w:rsid w:val="1390EDDE"/>
    <w:rsid w:val="14090861"/>
    <w:rsid w:val="140997C4"/>
    <w:rsid w:val="1416185A"/>
    <w:rsid w:val="14C45D50"/>
    <w:rsid w:val="151D8F81"/>
    <w:rsid w:val="152B0458"/>
    <w:rsid w:val="15509419"/>
    <w:rsid w:val="18D3F581"/>
    <w:rsid w:val="19382FCF"/>
    <w:rsid w:val="19468A43"/>
    <w:rsid w:val="194B2CBA"/>
    <w:rsid w:val="1AFFF3C3"/>
    <w:rsid w:val="1B265733"/>
    <w:rsid w:val="1B5420A2"/>
    <w:rsid w:val="1C35F2C1"/>
    <w:rsid w:val="1C68CE4E"/>
    <w:rsid w:val="1CC92DE3"/>
    <w:rsid w:val="1D2B5025"/>
    <w:rsid w:val="20AA3FFD"/>
    <w:rsid w:val="20F479F6"/>
    <w:rsid w:val="212F77B0"/>
    <w:rsid w:val="21A16573"/>
    <w:rsid w:val="21AEC114"/>
    <w:rsid w:val="22259795"/>
    <w:rsid w:val="237F7B82"/>
    <w:rsid w:val="2389C5ED"/>
    <w:rsid w:val="23C17B5A"/>
    <w:rsid w:val="2476FFEE"/>
    <w:rsid w:val="24F142BE"/>
    <w:rsid w:val="2602E8D3"/>
    <w:rsid w:val="2655F39D"/>
    <w:rsid w:val="2753AE98"/>
    <w:rsid w:val="27AB3B41"/>
    <w:rsid w:val="29CCDC16"/>
    <w:rsid w:val="29D9B895"/>
    <w:rsid w:val="2A6F7C92"/>
    <w:rsid w:val="2B3C7AFD"/>
    <w:rsid w:val="2C1FFD79"/>
    <w:rsid w:val="2C71A650"/>
    <w:rsid w:val="2D624F68"/>
    <w:rsid w:val="2DAC4F97"/>
    <w:rsid w:val="2DD33A37"/>
    <w:rsid w:val="2E69381D"/>
    <w:rsid w:val="2F67DEB2"/>
    <w:rsid w:val="2F6F3AD6"/>
    <w:rsid w:val="2F90A2BC"/>
    <w:rsid w:val="2FABDF4F"/>
    <w:rsid w:val="30E3F059"/>
    <w:rsid w:val="32AE3061"/>
    <w:rsid w:val="32E4E208"/>
    <w:rsid w:val="32F951F5"/>
    <w:rsid w:val="33478CE2"/>
    <w:rsid w:val="3453EFFA"/>
    <w:rsid w:val="347FCB69"/>
    <w:rsid w:val="35076688"/>
    <w:rsid w:val="35D089D9"/>
    <w:rsid w:val="361B9BCA"/>
    <w:rsid w:val="365760CA"/>
    <w:rsid w:val="375331DD"/>
    <w:rsid w:val="376C5A3A"/>
    <w:rsid w:val="37F3F311"/>
    <w:rsid w:val="38F5989B"/>
    <w:rsid w:val="3924E6A9"/>
    <w:rsid w:val="3A82645A"/>
    <w:rsid w:val="3A9894E2"/>
    <w:rsid w:val="3AEF0CED"/>
    <w:rsid w:val="3BC71856"/>
    <w:rsid w:val="3CBEC67A"/>
    <w:rsid w:val="3CE487A5"/>
    <w:rsid w:val="3D70BBFB"/>
    <w:rsid w:val="3DF5F721"/>
    <w:rsid w:val="3E43927A"/>
    <w:rsid w:val="3E922D0F"/>
    <w:rsid w:val="3F98BD3D"/>
    <w:rsid w:val="3FAEB40C"/>
    <w:rsid w:val="3FC27E10"/>
    <w:rsid w:val="402669F9"/>
    <w:rsid w:val="451040F0"/>
    <w:rsid w:val="453283EB"/>
    <w:rsid w:val="45333A1B"/>
    <w:rsid w:val="48E0A076"/>
    <w:rsid w:val="49D4DFB6"/>
    <w:rsid w:val="4A06AB3E"/>
    <w:rsid w:val="4A2FAFA9"/>
    <w:rsid w:val="4AA78CC6"/>
    <w:rsid w:val="4BA27B9F"/>
    <w:rsid w:val="4BDF17B8"/>
    <w:rsid w:val="4C2936EC"/>
    <w:rsid w:val="4E221800"/>
    <w:rsid w:val="4E3F77E3"/>
    <w:rsid w:val="4EB331C1"/>
    <w:rsid w:val="4EFF8797"/>
    <w:rsid w:val="4F951227"/>
    <w:rsid w:val="4FDB4844"/>
    <w:rsid w:val="4FDFC39A"/>
    <w:rsid w:val="502F8F23"/>
    <w:rsid w:val="50D12159"/>
    <w:rsid w:val="51CAF564"/>
    <w:rsid w:val="52AEDE46"/>
    <w:rsid w:val="52C140CC"/>
    <w:rsid w:val="52E4AE94"/>
    <w:rsid w:val="52E5C4C0"/>
    <w:rsid w:val="5594A854"/>
    <w:rsid w:val="55D90496"/>
    <w:rsid w:val="55EA8E5B"/>
    <w:rsid w:val="567273BD"/>
    <w:rsid w:val="569E01E0"/>
    <w:rsid w:val="57227DF4"/>
    <w:rsid w:val="573675C1"/>
    <w:rsid w:val="5834429B"/>
    <w:rsid w:val="584D8884"/>
    <w:rsid w:val="587F6E5B"/>
    <w:rsid w:val="5A6EFEDB"/>
    <w:rsid w:val="5B460918"/>
    <w:rsid w:val="5B6BEB6B"/>
    <w:rsid w:val="5BE51589"/>
    <w:rsid w:val="5C616E77"/>
    <w:rsid w:val="5DE4167B"/>
    <w:rsid w:val="5DFD3ED8"/>
    <w:rsid w:val="5EA1BDB7"/>
    <w:rsid w:val="5EE8ADDF"/>
    <w:rsid w:val="5EEF9E4B"/>
    <w:rsid w:val="606D1372"/>
    <w:rsid w:val="6148E5D1"/>
    <w:rsid w:val="616FBC35"/>
    <w:rsid w:val="61CEAA29"/>
    <w:rsid w:val="62CF7F4C"/>
    <w:rsid w:val="635C95BB"/>
    <w:rsid w:val="63A32976"/>
    <w:rsid w:val="64DC2259"/>
    <w:rsid w:val="6518CA6B"/>
    <w:rsid w:val="658105D6"/>
    <w:rsid w:val="66E6A83A"/>
    <w:rsid w:val="66F98140"/>
    <w:rsid w:val="674A5781"/>
    <w:rsid w:val="67EB431C"/>
    <w:rsid w:val="68C06E43"/>
    <w:rsid w:val="68C33748"/>
    <w:rsid w:val="6987137D"/>
    <w:rsid w:val="698FC8B8"/>
    <w:rsid w:val="6A59C08D"/>
    <w:rsid w:val="6A6ED150"/>
    <w:rsid w:val="6A768626"/>
    <w:rsid w:val="6B22E3DE"/>
    <w:rsid w:val="6BAFC619"/>
    <w:rsid w:val="6D522CD7"/>
    <w:rsid w:val="6E7285EB"/>
    <w:rsid w:val="6EB171FF"/>
    <w:rsid w:val="6F2704A7"/>
    <w:rsid w:val="6F4BA129"/>
    <w:rsid w:val="736ECE33"/>
    <w:rsid w:val="73923BFB"/>
    <w:rsid w:val="73C9A316"/>
    <w:rsid w:val="73D49198"/>
    <w:rsid w:val="74936FE1"/>
    <w:rsid w:val="74B5F5DE"/>
    <w:rsid w:val="7600F44D"/>
    <w:rsid w:val="763142F5"/>
    <w:rsid w:val="767C06F3"/>
    <w:rsid w:val="77384395"/>
    <w:rsid w:val="795F6B8F"/>
    <w:rsid w:val="798A2A75"/>
    <w:rsid w:val="79EBAF71"/>
    <w:rsid w:val="7A44D1C7"/>
    <w:rsid w:val="7A54B924"/>
    <w:rsid w:val="7CA25E43"/>
    <w:rsid w:val="7CFABB27"/>
    <w:rsid w:val="7D32D247"/>
    <w:rsid w:val="7DD2C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styleId="paragraph" w:customStyle="1">
    <w:name w:val="paragraph"/>
    <w:basedOn w:val="Normal"/>
    <w:rsid w:val="00CF7989"/>
    <w:pPr>
      <w:spacing w:before="100" w:beforeAutospacing="1" w:after="100" w:afterAutospacing="1" w:line="240" w:lineRule="auto"/>
    </w:pPr>
    <w:rPr>
      <w:rFonts w:ascii="Times New Roman" w:hAnsi="Times New Roman" w:eastAsia="Times New Roman" w:cs="Times New Roman"/>
      <w:sz w:val="24"/>
      <w:szCs w:val="24"/>
      <w:lang w:val="en-CH" w:eastAsia="zh-CN"/>
    </w:rPr>
  </w:style>
  <w:style w:type="character" w:styleId="normaltextrun" w:customStyle="1">
    <w:name w:val="normaltextrun"/>
    <w:basedOn w:val="DefaultParagraphFont"/>
    <w:rsid w:val="00CF7989"/>
  </w:style>
  <w:style w:type="character" w:styleId="eop" w:customStyle="1">
    <w:name w:val="eop"/>
    <w:basedOn w:val="DefaultParagraphFont"/>
    <w:rsid w:val="00CF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7455">
      <w:bodyDiv w:val="1"/>
      <w:marLeft w:val="0"/>
      <w:marRight w:val="0"/>
      <w:marTop w:val="0"/>
      <w:marBottom w:val="0"/>
      <w:divBdr>
        <w:top w:val="none" w:sz="0" w:space="0" w:color="auto"/>
        <w:left w:val="none" w:sz="0" w:space="0" w:color="auto"/>
        <w:bottom w:val="none" w:sz="0" w:space="0" w:color="auto"/>
        <w:right w:val="none" w:sz="0" w:space="0" w:color="auto"/>
      </w:divBdr>
    </w:div>
    <w:div w:id="393696475">
      <w:bodyDiv w:val="1"/>
      <w:marLeft w:val="0"/>
      <w:marRight w:val="0"/>
      <w:marTop w:val="0"/>
      <w:marBottom w:val="0"/>
      <w:divBdr>
        <w:top w:val="none" w:sz="0" w:space="0" w:color="auto"/>
        <w:left w:val="none" w:sz="0" w:space="0" w:color="auto"/>
        <w:bottom w:val="none" w:sz="0" w:space="0" w:color="auto"/>
        <w:right w:val="none" w:sz="0" w:space="0" w:color="auto"/>
      </w:divBdr>
      <w:divsChild>
        <w:div w:id="948852898">
          <w:marLeft w:val="274"/>
          <w:marRight w:val="0"/>
          <w:marTop w:val="0"/>
          <w:marBottom w:val="0"/>
          <w:divBdr>
            <w:top w:val="none" w:sz="0" w:space="0" w:color="auto"/>
            <w:left w:val="none" w:sz="0" w:space="0" w:color="auto"/>
            <w:bottom w:val="none" w:sz="0" w:space="0" w:color="auto"/>
            <w:right w:val="none" w:sz="0" w:space="0" w:color="auto"/>
          </w:divBdr>
        </w:div>
        <w:div w:id="434250781">
          <w:marLeft w:val="274"/>
          <w:marRight w:val="0"/>
          <w:marTop w:val="0"/>
          <w:marBottom w:val="0"/>
          <w:divBdr>
            <w:top w:val="none" w:sz="0" w:space="0" w:color="auto"/>
            <w:left w:val="none" w:sz="0" w:space="0" w:color="auto"/>
            <w:bottom w:val="none" w:sz="0" w:space="0" w:color="auto"/>
            <w:right w:val="none" w:sz="0" w:space="0" w:color="auto"/>
          </w:divBdr>
        </w:div>
        <w:div w:id="868834421">
          <w:marLeft w:val="274"/>
          <w:marRight w:val="0"/>
          <w:marTop w:val="0"/>
          <w:marBottom w:val="0"/>
          <w:divBdr>
            <w:top w:val="none" w:sz="0" w:space="0" w:color="auto"/>
            <w:left w:val="none" w:sz="0" w:space="0" w:color="auto"/>
            <w:bottom w:val="none" w:sz="0" w:space="0" w:color="auto"/>
            <w:right w:val="none" w:sz="0" w:space="0" w:color="auto"/>
          </w:divBdr>
        </w:div>
        <w:div w:id="510333812">
          <w:marLeft w:val="274"/>
          <w:marRight w:val="0"/>
          <w:marTop w:val="0"/>
          <w:marBottom w:val="0"/>
          <w:divBdr>
            <w:top w:val="none" w:sz="0" w:space="0" w:color="auto"/>
            <w:left w:val="none" w:sz="0" w:space="0" w:color="auto"/>
            <w:bottom w:val="none" w:sz="0" w:space="0" w:color="auto"/>
            <w:right w:val="none" w:sz="0" w:space="0" w:color="auto"/>
          </w:divBdr>
        </w:div>
        <w:div w:id="317997352">
          <w:marLeft w:val="274"/>
          <w:marRight w:val="0"/>
          <w:marTop w:val="0"/>
          <w:marBottom w:val="0"/>
          <w:divBdr>
            <w:top w:val="none" w:sz="0" w:space="0" w:color="auto"/>
            <w:left w:val="none" w:sz="0" w:space="0" w:color="auto"/>
            <w:bottom w:val="none" w:sz="0" w:space="0" w:color="auto"/>
            <w:right w:val="none" w:sz="0" w:space="0" w:color="auto"/>
          </w:divBdr>
        </w:div>
        <w:div w:id="231892703">
          <w:marLeft w:val="274"/>
          <w:marRight w:val="0"/>
          <w:marTop w:val="0"/>
          <w:marBottom w:val="0"/>
          <w:divBdr>
            <w:top w:val="none" w:sz="0" w:space="0" w:color="auto"/>
            <w:left w:val="none" w:sz="0" w:space="0" w:color="auto"/>
            <w:bottom w:val="none" w:sz="0" w:space="0" w:color="auto"/>
            <w:right w:val="none" w:sz="0" w:space="0" w:color="auto"/>
          </w:divBdr>
        </w:div>
      </w:divsChild>
    </w:div>
    <w:div w:id="1395158943">
      <w:bodyDiv w:val="1"/>
      <w:marLeft w:val="0"/>
      <w:marRight w:val="0"/>
      <w:marTop w:val="0"/>
      <w:marBottom w:val="0"/>
      <w:divBdr>
        <w:top w:val="none" w:sz="0" w:space="0" w:color="auto"/>
        <w:left w:val="none" w:sz="0" w:space="0" w:color="auto"/>
        <w:bottom w:val="none" w:sz="0" w:space="0" w:color="auto"/>
        <w:right w:val="none" w:sz="0" w:space="0" w:color="auto"/>
      </w:divBdr>
      <w:divsChild>
        <w:div w:id="2094887358">
          <w:marLeft w:val="0"/>
          <w:marRight w:val="0"/>
          <w:marTop w:val="0"/>
          <w:marBottom w:val="0"/>
          <w:divBdr>
            <w:top w:val="none" w:sz="0" w:space="0" w:color="auto"/>
            <w:left w:val="none" w:sz="0" w:space="0" w:color="auto"/>
            <w:bottom w:val="none" w:sz="0" w:space="0" w:color="auto"/>
            <w:right w:val="none" w:sz="0" w:space="0" w:color="auto"/>
          </w:divBdr>
        </w:div>
        <w:div w:id="621695728">
          <w:marLeft w:val="0"/>
          <w:marRight w:val="0"/>
          <w:marTop w:val="0"/>
          <w:marBottom w:val="0"/>
          <w:divBdr>
            <w:top w:val="none" w:sz="0" w:space="0" w:color="auto"/>
            <w:left w:val="none" w:sz="0" w:space="0" w:color="auto"/>
            <w:bottom w:val="none" w:sz="0" w:space="0" w:color="auto"/>
            <w:right w:val="none" w:sz="0" w:space="0" w:color="auto"/>
          </w:divBdr>
        </w:div>
      </w:divsChild>
    </w:div>
    <w:div w:id="1525291105">
      <w:bodyDiv w:val="1"/>
      <w:marLeft w:val="0"/>
      <w:marRight w:val="0"/>
      <w:marTop w:val="0"/>
      <w:marBottom w:val="0"/>
      <w:divBdr>
        <w:top w:val="none" w:sz="0" w:space="0" w:color="auto"/>
        <w:left w:val="none" w:sz="0" w:space="0" w:color="auto"/>
        <w:bottom w:val="none" w:sz="0" w:space="0" w:color="auto"/>
        <w:right w:val="none" w:sz="0" w:space="0" w:color="auto"/>
      </w:divBdr>
    </w:div>
    <w:div w:id="2099868612">
      <w:bodyDiv w:val="1"/>
      <w:marLeft w:val="0"/>
      <w:marRight w:val="0"/>
      <w:marTop w:val="0"/>
      <w:marBottom w:val="0"/>
      <w:divBdr>
        <w:top w:val="none" w:sz="0" w:space="0" w:color="auto"/>
        <w:left w:val="none" w:sz="0" w:space="0" w:color="auto"/>
        <w:bottom w:val="none" w:sz="0" w:space="0" w:color="auto"/>
        <w:right w:val="none" w:sz="0" w:space="0" w:color="auto"/>
      </w:divBdr>
      <w:divsChild>
        <w:div w:id="1684092708">
          <w:marLeft w:val="0"/>
          <w:marRight w:val="0"/>
          <w:marTop w:val="0"/>
          <w:marBottom w:val="0"/>
          <w:divBdr>
            <w:top w:val="none" w:sz="0" w:space="0" w:color="auto"/>
            <w:left w:val="none" w:sz="0" w:space="0" w:color="auto"/>
            <w:bottom w:val="none" w:sz="0" w:space="0" w:color="auto"/>
            <w:right w:val="none" w:sz="0" w:space="0" w:color="auto"/>
          </w:divBdr>
        </w:div>
        <w:div w:id="1711950861">
          <w:marLeft w:val="0"/>
          <w:marRight w:val="0"/>
          <w:marTop w:val="0"/>
          <w:marBottom w:val="0"/>
          <w:divBdr>
            <w:top w:val="none" w:sz="0" w:space="0" w:color="auto"/>
            <w:left w:val="none" w:sz="0" w:space="0" w:color="auto"/>
            <w:bottom w:val="none" w:sz="0" w:space="0" w:color="auto"/>
            <w:right w:val="none" w:sz="0" w:space="0" w:color="auto"/>
          </w:divBdr>
        </w:div>
        <w:div w:id="97132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ps.who.int/iris/bitstream/handle/10665/272722/9789241514187-eng.pdf"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en.unesco.org/mineps6/kazan-action-plan" TargetMode="Externa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lympics.com/ioc/olympism365" TargetMode="External"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ampimpact.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org/development/desa/dspd/wp-content/uploads/sites/22/2018/06/14.pdf" TargetMode="External" Id="rId14" /><Relationship Type="http://schemas.microsoft.com/office/2011/relationships/people" Target="people.xml" Id="rId22" /><Relationship Type="http://schemas.openxmlformats.org/officeDocument/2006/relationships/glossaryDocument" Target="glossary/document.xml" Id="Re8f382873df24955"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ce37534-21b3-4fa4-b429-730beaf82a80}"/>
      </w:docPartPr>
      <w:docPartBody>
        <w:p xmlns:wp14="http://schemas.microsoft.com/office/word/2010/wordml" w14:paraId="4AF2F9E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36502a21-1f9b-4e18-a96f-c8b1ad8c4d1f"/>
    <ds:schemaRef ds:uri="1411e42c-1ca2-4d6d-8a64-091ed34afc5e"/>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706E8F5B-67E7-4BA4-82EC-35F587C09A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188</revision>
  <lastPrinted>2018-03-07T13:25:00.0000000Z</lastPrinted>
  <dcterms:created xsi:type="dcterms:W3CDTF">2024-01-31T09:51:00.0000000Z</dcterms:created>
  <dcterms:modified xsi:type="dcterms:W3CDTF">2024-07-08T15:19:15.2157428Z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728e38f7-19fe-4052-9f95-09a6074a026b_Enabled">
    <vt:lpwstr>true</vt:lpwstr>
  </property>
  <property fmtid="{D5CDD505-2E9C-101B-9397-08002B2CF9AE}" pid="5" name="MSIP_Label_728e38f7-19fe-4052-9f95-09a6074a026b_SetDate">
    <vt:lpwstr>2024-01-31T09:51:13Z</vt:lpwstr>
  </property>
  <property fmtid="{D5CDD505-2E9C-101B-9397-08002B2CF9AE}" pid="6" name="MSIP_Label_728e38f7-19fe-4052-9f95-09a6074a026b_Method">
    <vt:lpwstr>Standard</vt:lpwstr>
  </property>
  <property fmtid="{D5CDD505-2E9C-101B-9397-08002B2CF9AE}" pid="7" name="MSIP_Label_728e38f7-19fe-4052-9f95-09a6074a026b_Name">
    <vt:lpwstr>728e38f7-19fe-4052-9f95-09a6074a026b</vt:lpwstr>
  </property>
  <property fmtid="{D5CDD505-2E9C-101B-9397-08002B2CF9AE}" pid="8" name="MSIP_Label_728e38f7-19fe-4052-9f95-09a6074a026b_SiteId">
    <vt:lpwstr>506d4541-f9c2-40c2-a103-1aa4736de230</vt:lpwstr>
  </property>
  <property fmtid="{D5CDD505-2E9C-101B-9397-08002B2CF9AE}" pid="9" name="MSIP_Label_728e38f7-19fe-4052-9f95-09a6074a026b_ActionId">
    <vt:lpwstr>2283b32b-11d9-4231-be59-69359620fdf3</vt:lpwstr>
  </property>
  <property fmtid="{D5CDD505-2E9C-101B-9397-08002B2CF9AE}" pid="10" name="MSIP_Label_728e38f7-19fe-4052-9f95-09a6074a026b_ContentBits">
    <vt:lpwstr>0</vt:lpwstr>
  </property>
</Properties>
</file>