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Pr="00AF06C6" w:rsidR="00804AC8" w:rsidP="7FE19245" w:rsidRDefault="66DBA753" w14:paraId="135C328A" w14:textId="563C3808">
      <w:pPr>
        <w:spacing w:after="0"/>
        <w:jc w:val="center"/>
        <w:rPr>
          <w:b/>
          <w:bCs/>
          <w:i/>
          <w:iCs/>
          <w:color w:val="0070C0"/>
          <w:sz w:val="20"/>
          <w:szCs w:val="20"/>
        </w:rPr>
      </w:pPr>
      <w:r w:rsidRPr="7FE19245">
        <w:rPr>
          <w:b/>
          <w:bCs/>
          <w:i/>
          <w:iCs/>
          <w:color w:val="0070C0"/>
          <w:sz w:val="20"/>
          <w:szCs w:val="20"/>
        </w:rPr>
        <w:t xml:space="preserve">Olympic Values </w:t>
      </w:r>
      <w:proofErr w:type="spellStart"/>
      <w:r w:rsidRPr="7FE19245">
        <w:rPr>
          <w:b/>
          <w:bCs/>
          <w:i/>
          <w:iCs/>
          <w:color w:val="0070C0"/>
          <w:sz w:val="20"/>
          <w:szCs w:val="20"/>
        </w:rPr>
        <w:t>Programme</w:t>
      </w:r>
      <w:proofErr w:type="spellEnd"/>
    </w:p>
    <w:p w:rsidRPr="00AF06C6" w:rsidR="00F53187" w:rsidP="00804AC8" w:rsidRDefault="00F53187" w14:paraId="530B9AC3" w14:textId="77777777">
      <w:pPr>
        <w:spacing w:after="0"/>
        <w:jc w:val="center"/>
        <w:rPr>
          <w:b/>
          <w:sz w:val="20"/>
          <w:szCs w:val="20"/>
        </w:rPr>
      </w:pP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Pr="00AF06C6" w:rsidR="0040055A" w:rsidTr="7721883C"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7721883C" w14:paraId="57C73460" w14:textId="77777777">
        <w:trPr>
          <w:trHeight w:val="368"/>
        </w:trPr>
        <w:tc>
          <w:tcPr>
            <w:tcW w:w="287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Mar/>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7721883C" w14:paraId="3C1AB8B1" w14:textId="77777777">
        <w:trPr>
          <w:trHeight w:val="90"/>
        </w:trPr>
        <w:tc>
          <w:tcPr>
            <w:tcW w:w="2875" w:type="dxa"/>
            <w:vMerge/>
            <w:tcMar/>
          </w:tcPr>
          <w:p w:rsidRPr="00AF06C6" w:rsidR="00FB42FB" w:rsidP="00804AC8" w:rsidRDefault="00FB42FB" w14:paraId="4F489B54" w14:textId="77777777">
            <w:pPr>
              <w:jc w:val="both"/>
              <w:rPr>
                <w:b/>
                <w:sz w:val="20"/>
                <w:szCs w:val="20"/>
              </w:rPr>
            </w:pPr>
          </w:p>
        </w:tc>
        <w:tc>
          <w:tcPr>
            <w:tcW w:w="5037" w:type="dxa"/>
            <w:tcMar/>
          </w:tcPr>
          <w:p w:rsidR="00FB42FB" w:rsidP="7FE19245" w:rsidRDefault="12E68907" w14:paraId="11F2F6F6" w14:textId="33E164B9">
            <w:pPr>
              <w:pStyle w:val="ListParagraph"/>
              <w:numPr>
                <w:ilvl w:val="0"/>
                <w:numId w:val="18"/>
              </w:numPr>
              <w:rPr>
                <w:color w:val="4472C4" w:themeColor="accent1"/>
                <w:sz w:val="20"/>
                <w:szCs w:val="20"/>
                <w:highlight w:val="yellow"/>
              </w:rPr>
            </w:pPr>
            <w:r w:rsidRPr="7FE19245">
              <w:rPr>
                <w:color w:val="4472C4" w:themeColor="accent1"/>
                <w:sz w:val="20"/>
                <w:szCs w:val="20"/>
                <w:highlight w:val="yellow"/>
              </w:rPr>
              <w:t>Ensuring no one is left behind</w:t>
            </w:r>
            <w:r w:rsidRPr="7FE19245" w:rsidR="10D485E4">
              <w:rPr>
                <w:color w:val="4472C4" w:themeColor="accent1"/>
                <w:sz w:val="20"/>
                <w:szCs w:val="20"/>
                <w:highlight w:val="yellow"/>
              </w:rPr>
              <w:t xml:space="preserve"> (advancing empowerment, inclusiveness and equality through sport)</w:t>
            </w:r>
            <w:r w:rsidRPr="7FE19245" w:rsidR="10D485E4">
              <w:rPr>
                <w:color w:val="4472C4" w:themeColor="accent1"/>
                <w:sz w:val="20"/>
                <w:szCs w:val="20"/>
              </w:rPr>
              <w:t xml:space="preserve"> </w:t>
            </w:r>
          </w:p>
          <w:p w:rsidRPr="002F14B4" w:rsidR="00B449C1" w:rsidP="00B449C1" w:rsidRDefault="00B449C1" w14:paraId="4D4CC9DD" w14:textId="14440EA8">
            <w:pPr>
              <w:pStyle w:val="ListParagraph"/>
              <w:rPr>
                <w:sz w:val="20"/>
                <w:szCs w:val="20"/>
              </w:rPr>
            </w:pPr>
          </w:p>
        </w:tc>
        <w:tc>
          <w:tcPr>
            <w:tcW w:w="5038" w:type="dxa"/>
            <w:tcMar/>
          </w:tcPr>
          <w:p w:rsidR="00FB42FB" w:rsidP="002F14B4" w:rsidRDefault="00FB42FB" w14:paraId="0367FD77" w14:textId="77777777">
            <w:pPr>
              <w:pStyle w:val="ListParagraph"/>
              <w:numPr>
                <w:ilvl w:val="0"/>
                <w:numId w:val="18"/>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7721883C" w14:paraId="27BAA390" w14:textId="77777777">
        <w:trPr>
          <w:trHeight w:val="90"/>
        </w:trPr>
        <w:tc>
          <w:tcPr>
            <w:tcW w:w="2875" w:type="dxa"/>
            <w:vMerge/>
            <w:tcMar/>
          </w:tcPr>
          <w:p w:rsidRPr="00AF06C6" w:rsidR="00FB42FB" w:rsidP="00804AC8" w:rsidRDefault="00FB42FB" w14:paraId="5CB6381F" w14:textId="77777777">
            <w:pPr>
              <w:jc w:val="both"/>
              <w:rPr>
                <w:b/>
                <w:sz w:val="20"/>
                <w:szCs w:val="20"/>
              </w:rPr>
            </w:pPr>
          </w:p>
        </w:tc>
        <w:tc>
          <w:tcPr>
            <w:tcW w:w="5037" w:type="dxa"/>
            <w:tcMar/>
          </w:tcPr>
          <w:p w:rsidR="00FB42FB" w:rsidP="7FE19245" w:rsidRDefault="0C93B41D" w14:paraId="5ED08BBD" w14:textId="77777777">
            <w:pPr>
              <w:pStyle w:val="ListParagraph"/>
              <w:numPr>
                <w:ilvl w:val="0"/>
                <w:numId w:val="18"/>
              </w:numPr>
              <w:rPr>
                <w:color w:val="4472C4" w:themeColor="accent1"/>
                <w:sz w:val="20"/>
                <w:szCs w:val="20"/>
                <w:highlight w:val="yellow"/>
              </w:rPr>
            </w:pPr>
            <w:r w:rsidRPr="7FE19245">
              <w:rPr>
                <w:color w:val="4472C4" w:themeColor="accent1"/>
                <w:sz w:val="20"/>
                <w:szCs w:val="20"/>
                <w:highlight w:val="yellow"/>
              </w:rPr>
              <w:t>Leveraging sports events to promote action to combat climate change, advance peace and/or sustainable development</w:t>
            </w:r>
          </w:p>
          <w:p w:rsidRPr="002F14B4" w:rsidR="00414119" w:rsidP="00414119" w:rsidRDefault="00414119" w14:paraId="3BB0CED9" w14:textId="0D85BDD7">
            <w:pPr>
              <w:pStyle w:val="ListParagraph"/>
              <w:rPr>
                <w:sz w:val="20"/>
                <w:szCs w:val="20"/>
              </w:rPr>
            </w:pPr>
          </w:p>
        </w:tc>
        <w:tc>
          <w:tcPr>
            <w:tcW w:w="5038" w:type="dxa"/>
            <w:tcMar/>
          </w:tcPr>
          <w:p w:rsidRPr="002F14B4" w:rsidR="000A5EEC" w:rsidP="00B449C1" w:rsidRDefault="00B449C1" w14:paraId="5593F213" w14:textId="159F01EB">
            <w:pPr>
              <w:pStyle w:val="ListParagraph"/>
              <w:numPr>
                <w:ilvl w:val="0"/>
                <w:numId w:val="18"/>
              </w:numPr>
              <w:rPr>
                <w:sz w:val="20"/>
                <w:szCs w:val="20"/>
              </w:rPr>
            </w:pPr>
            <w:r w:rsidRPr="002F14B4">
              <w:rPr>
                <w:sz w:val="20"/>
                <w:szCs w:val="20"/>
              </w:rPr>
              <w:t>Conflict prevention/peace building</w:t>
            </w:r>
          </w:p>
        </w:tc>
      </w:tr>
      <w:tr w:rsidRPr="00AF06C6" w:rsidR="00FB42FB" w:rsidTr="7721883C" w14:paraId="2C013DC4" w14:textId="77777777">
        <w:trPr>
          <w:trHeight w:val="90"/>
        </w:trPr>
        <w:tc>
          <w:tcPr>
            <w:tcW w:w="2875" w:type="dxa"/>
            <w:vMerge/>
            <w:tcMar/>
          </w:tcPr>
          <w:p w:rsidRPr="00AF06C6" w:rsidR="00FB42FB" w:rsidP="00804AC8" w:rsidRDefault="00FB42FB" w14:paraId="3E218AED" w14:textId="77777777">
            <w:pPr>
              <w:jc w:val="both"/>
              <w:rPr>
                <w:b/>
                <w:sz w:val="20"/>
                <w:szCs w:val="20"/>
              </w:rPr>
            </w:pPr>
          </w:p>
        </w:tc>
        <w:tc>
          <w:tcPr>
            <w:tcW w:w="5037" w:type="dxa"/>
            <w:tcMar/>
          </w:tcPr>
          <w:p w:rsidRPr="002F14B4" w:rsidR="00FB42FB" w:rsidP="002F14B4" w:rsidRDefault="00FB42FB" w14:paraId="1F44CE53" w14:textId="1A12862F">
            <w:pPr>
              <w:pStyle w:val="ListParagraph"/>
              <w:numPr>
                <w:ilvl w:val="0"/>
                <w:numId w:val="18"/>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Mar/>
          </w:tcPr>
          <w:p w:rsidR="00FB42FB" w:rsidP="002F14B4" w:rsidRDefault="00FB42FB" w14:paraId="33C7BE1C" w14:textId="6969A784">
            <w:pPr>
              <w:pStyle w:val="ListParagraph"/>
              <w:numPr>
                <w:ilvl w:val="0"/>
                <w:numId w:val="18"/>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Pr="002F14B4" w:rsidR="000A5EEC" w:rsidP="000A5EEC" w:rsidRDefault="000A5EEC" w14:paraId="27DB881B" w14:textId="41068FCF">
            <w:pPr>
              <w:pStyle w:val="ListParagraph"/>
              <w:rPr>
                <w:sz w:val="20"/>
                <w:szCs w:val="20"/>
              </w:rPr>
            </w:pPr>
          </w:p>
        </w:tc>
      </w:tr>
      <w:tr w:rsidRPr="00AF06C6" w:rsidR="00FB42FB" w:rsidTr="7721883C" w14:paraId="2DBD36E7" w14:textId="77777777">
        <w:trPr>
          <w:trHeight w:val="90"/>
        </w:trPr>
        <w:tc>
          <w:tcPr>
            <w:tcW w:w="2875" w:type="dxa"/>
            <w:vMerge/>
            <w:tcMar/>
          </w:tcPr>
          <w:p w:rsidRPr="00AF06C6" w:rsidR="00FB42FB" w:rsidP="00804AC8" w:rsidRDefault="00FB42FB" w14:paraId="2CF085F5" w14:textId="77777777">
            <w:pPr>
              <w:jc w:val="both"/>
              <w:rPr>
                <w:b/>
                <w:sz w:val="20"/>
                <w:szCs w:val="20"/>
              </w:rPr>
            </w:pPr>
          </w:p>
        </w:tc>
        <w:tc>
          <w:tcPr>
            <w:tcW w:w="5037" w:type="dxa"/>
            <w:tcMar/>
          </w:tcPr>
          <w:p w:rsidR="000A5EEC" w:rsidP="00713354" w:rsidRDefault="00713354" w14:paraId="193FE048" w14:textId="77777777">
            <w:pPr>
              <w:pStyle w:val="ListParagraph"/>
              <w:numPr>
                <w:ilvl w:val="0"/>
                <w:numId w:val="18"/>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Mar/>
          </w:tcPr>
          <w:p w:rsidR="00414119" w:rsidP="00414119" w:rsidRDefault="00414119" w14:paraId="25366C31" w14:textId="77777777">
            <w:pPr>
              <w:pStyle w:val="ListParagraph"/>
              <w:rPr>
                <w:sz w:val="20"/>
                <w:szCs w:val="20"/>
              </w:rPr>
            </w:pPr>
          </w:p>
          <w:p w:rsidRPr="00414119" w:rsidR="00FB42FB" w:rsidP="7FE19245" w:rsidRDefault="10D485E4" w14:paraId="6CD475EF" w14:textId="0C9758CD">
            <w:pPr>
              <w:pStyle w:val="ListParagraph"/>
              <w:numPr>
                <w:ilvl w:val="0"/>
                <w:numId w:val="18"/>
              </w:numPr>
              <w:rPr>
                <w:color w:val="4472C4" w:themeColor="accent1"/>
                <w:sz w:val="20"/>
                <w:szCs w:val="20"/>
                <w:highlight w:val="yellow"/>
              </w:rPr>
            </w:pPr>
            <w:r w:rsidRPr="7FE19245">
              <w:rPr>
                <w:color w:val="4472C4" w:themeColor="accent1"/>
                <w:sz w:val="20"/>
                <w:szCs w:val="20"/>
                <w:highlight w:val="yellow"/>
              </w:rPr>
              <w:t>Safeguarding sport from corruption and crime</w:t>
            </w:r>
          </w:p>
        </w:tc>
      </w:tr>
      <w:tr w:rsidRPr="00AF06C6" w:rsidR="003E1CC7" w:rsidTr="7721883C" w14:paraId="037E9B41" w14:textId="77777777">
        <w:trPr>
          <w:trHeight w:val="90"/>
        </w:trPr>
        <w:tc>
          <w:tcPr>
            <w:tcW w:w="2875" w:type="dxa"/>
            <w:vMerge/>
            <w:tcMar/>
          </w:tcPr>
          <w:p w:rsidRPr="00AF06C6" w:rsidR="003E1CC7" w:rsidP="003E1CC7" w:rsidRDefault="003E1CC7" w14:paraId="3420DC1D" w14:textId="77777777">
            <w:pPr>
              <w:jc w:val="both"/>
              <w:rPr>
                <w:b/>
                <w:sz w:val="20"/>
                <w:szCs w:val="20"/>
              </w:rPr>
            </w:pPr>
          </w:p>
        </w:tc>
        <w:tc>
          <w:tcPr>
            <w:tcW w:w="5037" w:type="dxa"/>
            <w:tcMar/>
          </w:tcPr>
          <w:p w:rsidR="00B449C1" w:rsidP="00B449C1" w:rsidRDefault="00B449C1" w14:paraId="1EDBC0BB" w14:textId="77777777">
            <w:pPr>
              <w:pStyle w:val="ListParagraph"/>
              <w:numPr>
                <w:ilvl w:val="0"/>
                <w:numId w:val="18"/>
              </w:numPr>
              <w:rPr>
                <w:sz w:val="20"/>
                <w:szCs w:val="20"/>
              </w:rPr>
            </w:pPr>
            <w:r w:rsidRPr="00C26C76">
              <w:rPr>
                <w:sz w:val="20"/>
                <w:szCs w:val="20"/>
              </w:rPr>
              <w:t>Strengthened global framework on sport for development and peace</w:t>
            </w:r>
          </w:p>
          <w:p w:rsidRPr="002F14B4" w:rsidR="003E1CC7" w:rsidP="00B449C1" w:rsidRDefault="003E1CC7" w14:paraId="6BA92497" w14:textId="10194261">
            <w:pPr>
              <w:pStyle w:val="ListParagraph"/>
              <w:rPr>
                <w:sz w:val="20"/>
                <w:szCs w:val="20"/>
              </w:rPr>
            </w:pPr>
          </w:p>
        </w:tc>
        <w:tc>
          <w:tcPr>
            <w:tcW w:w="5038" w:type="dxa"/>
            <w:tcMar/>
          </w:tcPr>
          <w:p w:rsidR="003E1CC7" w:rsidP="7FE19245" w:rsidRDefault="733B37E5" w14:paraId="5B8D6567" w14:textId="77777777">
            <w:pPr>
              <w:pStyle w:val="ListParagraph"/>
              <w:numPr>
                <w:ilvl w:val="0"/>
                <w:numId w:val="18"/>
              </w:numPr>
              <w:rPr>
                <w:color w:val="4472C4" w:themeColor="accent1"/>
                <w:sz w:val="20"/>
                <w:szCs w:val="20"/>
                <w:highlight w:val="yellow"/>
              </w:rPr>
            </w:pPr>
            <w:r w:rsidRPr="7FE19245">
              <w:rPr>
                <w:color w:val="4472C4" w:themeColor="accent1"/>
                <w:sz w:val="20"/>
                <w:szCs w:val="20"/>
                <w:highlight w:val="yellow"/>
              </w:rPr>
              <w:t>Other (please specify)</w:t>
            </w:r>
          </w:p>
          <w:p w:rsidRPr="002F14B4" w:rsidR="003E1CC7" w:rsidP="7FE19245" w:rsidRDefault="102A84EB" w14:paraId="52EDAFD0" w14:textId="634D3DB1">
            <w:pPr>
              <w:pStyle w:val="ListParagraph"/>
              <w:rPr>
                <w:color w:val="4472C4" w:themeColor="accent1"/>
                <w:sz w:val="20"/>
                <w:szCs w:val="20"/>
              </w:rPr>
            </w:pPr>
            <w:r w:rsidRPr="7FE19245">
              <w:rPr>
                <w:color w:val="4472C4" w:themeColor="accent1"/>
                <w:sz w:val="20"/>
                <w:szCs w:val="20"/>
              </w:rPr>
              <w:t xml:space="preserve">Assist National Olympic Committees </w:t>
            </w:r>
            <w:r w:rsidRPr="7FE19245" w:rsidR="077E1775">
              <w:rPr>
                <w:color w:val="4472C4" w:themeColor="accent1"/>
                <w:sz w:val="20"/>
                <w:szCs w:val="20"/>
              </w:rPr>
              <w:t>(NOCs)</w:t>
            </w:r>
            <w:r w:rsidRPr="7FE19245" w:rsidR="199C129E">
              <w:rPr>
                <w:color w:val="4472C4" w:themeColor="accent1"/>
                <w:sz w:val="20"/>
                <w:szCs w:val="20"/>
              </w:rPr>
              <w:t>, particularly those with the greatest needs,</w:t>
            </w:r>
            <w:r w:rsidRPr="7FE19245" w:rsidR="077E1775">
              <w:rPr>
                <w:color w:val="4472C4" w:themeColor="accent1"/>
                <w:sz w:val="20"/>
                <w:szCs w:val="20"/>
              </w:rPr>
              <w:t xml:space="preserve"> </w:t>
            </w:r>
            <w:r w:rsidRPr="7FE19245">
              <w:rPr>
                <w:color w:val="4472C4" w:themeColor="accent1"/>
                <w:sz w:val="20"/>
                <w:szCs w:val="20"/>
              </w:rPr>
              <w:t>to build a better world through sport</w:t>
            </w:r>
            <w:r w:rsidRPr="7FE19245" w:rsidR="784B62F6">
              <w:rPr>
                <w:color w:val="4472C4" w:themeColor="accent1"/>
                <w:sz w:val="20"/>
                <w:szCs w:val="20"/>
              </w:rPr>
              <w:t xml:space="preserve"> </w:t>
            </w:r>
            <w:r w:rsidRPr="7FE19245">
              <w:rPr>
                <w:color w:val="4472C4" w:themeColor="accent1"/>
                <w:sz w:val="20"/>
                <w:szCs w:val="20"/>
              </w:rPr>
              <w:t>by</w:t>
            </w:r>
            <w:r w:rsidRPr="7FE19245" w:rsidR="17AA1433">
              <w:rPr>
                <w:color w:val="4472C4" w:themeColor="accent1"/>
                <w:sz w:val="20"/>
                <w:szCs w:val="20"/>
              </w:rPr>
              <w:t xml:space="preserve"> enabling them to lead </w:t>
            </w:r>
            <w:r w:rsidRPr="7FE19245">
              <w:rPr>
                <w:color w:val="4472C4" w:themeColor="accent1"/>
                <w:sz w:val="20"/>
                <w:szCs w:val="20"/>
              </w:rPr>
              <w:t xml:space="preserve">a safe, inclusive and sustainable sport community, </w:t>
            </w:r>
            <w:r w:rsidRPr="7FE19245" w:rsidR="146B3911">
              <w:rPr>
                <w:color w:val="4472C4" w:themeColor="accent1"/>
                <w:sz w:val="20"/>
                <w:szCs w:val="20"/>
              </w:rPr>
              <w:t xml:space="preserve">which </w:t>
            </w:r>
            <w:bookmarkStart w:name="_Int_PzL8lghy" w:id="0"/>
            <w:r w:rsidRPr="7FE19245" w:rsidR="146B3911">
              <w:rPr>
                <w:color w:val="4472C4" w:themeColor="accent1"/>
                <w:sz w:val="20"/>
                <w:szCs w:val="20"/>
              </w:rPr>
              <w:t xml:space="preserve">is </w:t>
            </w:r>
            <w:r w:rsidRPr="7FE19245">
              <w:rPr>
                <w:color w:val="4472C4" w:themeColor="accent1"/>
                <w:sz w:val="20"/>
                <w:szCs w:val="20"/>
              </w:rPr>
              <w:t>able to</w:t>
            </w:r>
            <w:bookmarkEnd w:id="0"/>
            <w:r w:rsidRPr="7FE19245">
              <w:rPr>
                <w:color w:val="4472C4" w:themeColor="accent1"/>
                <w:sz w:val="20"/>
                <w:szCs w:val="20"/>
              </w:rPr>
              <w:t xml:space="preserve"> </w:t>
            </w:r>
            <w:r w:rsidRPr="7FE19245" w:rsidR="0806A271">
              <w:rPr>
                <w:color w:val="4472C4" w:themeColor="accent1"/>
                <w:sz w:val="20"/>
                <w:szCs w:val="20"/>
              </w:rPr>
              <w:t xml:space="preserve">engage in society by promoting sport as a social tool. </w:t>
            </w:r>
          </w:p>
        </w:tc>
      </w:tr>
      <w:tr w:rsidRPr="00AF06C6" w:rsidR="00560CEB" w:rsidTr="7721883C" w14:paraId="49B9284D" w14:textId="77777777">
        <w:tc>
          <w:tcPr>
            <w:tcW w:w="2875"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Mar/>
          </w:tcPr>
          <w:p w:rsidRPr="00AF06C6" w:rsidR="00560CEB" w:rsidP="003E1CC7" w:rsidRDefault="00560CEB" w14:paraId="20FDF553" w14:textId="5C12368E">
            <w:pPr>
              <w:pStyle w:val="ListParagraph"/>
              <w:ind w:left="0"/>
              <w:rPr>
                <w:i/>
                <w:iCs/>
                <w:sz w:val="20"/>
                <w:szCs w:val="20"/>
              </w:rPr>
            </w:pPr>
            <w:r>
              <w:rPr>
                <w:i/>
                <w:iCs/>
                <w:sz w:val="20"/>
                <w:szCs w:val="20"/>
              </w:rPr>
              <w:t>What is the challenge or problem that the initiative aims to address?</w:t>
            </w:r>
          </w:p>
        </w:tc>
      </w:tr>
      <w:tr w:rsidRPr="00AF06C6" w:rsidR="003E1CC7" w:rsidTr="7721883C" w14:paraId="0D8E552A" w14:textId="77777777">
        <w:tc>
          <w:tcPr>
            <w:tcW w:w="2875" w:type="dxa"/>
            <w:tcMar/>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Mar/>
          </w:tcPr>
          <w:p w:rsidR="003E1CC7" w:rsidP="2A26D066" w:rsidRDefault="003E1CC7" w14:paraId="6E3B78BD" w14:textId="7059280A">
            <w:pPr>
              <w:pStyle w:val="ListParagraph"/>
              <w:ind w:left="0"/>
              <w:rPr>
                <w:i/>
                <w:iCs/>
                <w:sz w:val="20"/>
                <w:szCs w:val="20"/>
              </w:rPr>
            </w:pPr>
            <w:r w:rsidRPr="2A26D066">
              <w:rPr>
                <w:i/>
                <w:iCs/>
                <w:sz w:val="20"/>
                <w:szCs w:val="20"/>
              </w:rPr>
              <w:t>What are the means/processes of implementation of the initiative?</w:t>
            </w:r>
            <w:r w:rsidRPr="2A26D066" w:rsidR="71C87E2B">
              <w:rPr>
                <w:i/>
                <w:iCs/>
                <w:sz w:val="20"/>
                <w:szCs w:val="20"/>
              </w:rPr>
              <w:t xml:space="preserve"> </w:t>
            </w:r>
          </w:p>
          <w:p w:rsidRPr="00DC7E5E" w:rsidR="71C87E2B" w:rsidP="7FE19245" w:rsidRDefault="3C2BEB0B" w14:paraId="7397AB69" w14:textId="6241A761">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The Olympic Values Program provides grants to </w:t>
            </w:r>
            <w:r w:rsidRPr="00DC7E5E" w:rsidR="28F0B5BC">
              <w:rPr>
                <w:rFonts w:ascii="Olympic Sans" w:hAnsi="Olympic Sans"/>
                <w:color w:val="4472C4" w:themeColor="accent1"/>
                <w:sz w:val="20"/>
                <w:szCs w:val="20"/>
              </w:rPr>
              <w:t>National Olympic Committees (</w:t>
            </w:r>
            <w:r w:rsidRPr="00DC7E5E">
              <w:rPr>
                <w:rFonts w:ascii="Olympic Sans" w:hAnsi="Olympic Sans"/>
                <w:color w:val="4472C4" w:themeColor="accent1"/>
                <w:sz w:val="20"/>
                <w:szCs w:val="20"/>
              </w:rPr>
              <w:t>NOCs</w:t>
            </w:r>
            <w:r w:rsidRPr="00DC7E5E" w:rsidR="76DBA47F">
              <w:rPr>
                <w:rFonts w:ascii="Olympic Sans" w:hAnsi="Olympic Sans"/>
                <w:color w:val="4472C4" w:themeColor="accent1"/>
                <w:sz w:val="20"/>
                <w:szCs w:val="20"/>
              </w:rPr>
              <w:t>)</w:t>
            </w:r>
            <w:r w:rsidRPr="00DC7E5E">
              <w:rPr>
                <w:rFonts w:ascii="Olympic Sans" w:hAnsi="Olympic Sans"/>
                <w:color w:val="4472C4" w:themeColor="accent1"/>
                <w:sz w:val="20"/>
                <w:szCs w:val="20"/>
              </w:rPr>
              <w:t xml:space="preserve"> to implement Initiatives targeting organizational level change and/or community </w:t>
            </w:r>
            <w:r w:rsidRPr="00DC7E5E" w:rsidR="4410D0CC">
              <w:rPr>
                <w:rFonts w:ascii="Olympic Sans" w:hAnsi="Olympic Sans"/>
                <w:color w:val="4472C4" w:themeColor="accent1"/>
                <w:sz w:val="20"/>
                <w:szCs w:val="20"/>
              </w:rPr>
              <w:t xml:space="preserve">level change. </w:t>
            </w:r>
            <w:r w:rsidRPr="00DC7E5E" w:rsidR="4E373C7E">
              <w:rPr>
                <w:rFonts w:ascii="Olympic Sans" w:hAnsi="Olympic Sans"/>
                <w:color w:val="4472C4" w:themeColor="accent1"/>
                <w:sz w:val="20"/>
                <w:szCs w:val="20"/>
              </w:rPr>
              <w:t xml:space="preserve">The grants provided vary according to the scope of the Initiative presented to the </w:t>
            </w:r>
            <w:proofErr w:type="spellStart"/>
            <w:r w:rsidRPr="00DC7E5E" w:rsidR="4E373C7E">
              <w:rPr>
                <w:rFonts w:ascii="Olympic Sans" w:hAnsi="Olympic Sans"/>
                <w:color w:val="4472C4" w:themeColor="accent1"/>
                <w:sz w:val="20"/>
                <w:szCs w:val="20"/>
              </w:rPr>
              <w:t>programme</w:t>
            </w:r>
            <w:proofErr w:type="spellEnd"/>
            <w:r w:rsidRPr="00DC7E5E" w:rsidR="4E373C7E">
              <w:rPr>
                <w:rFonts w:ascii="Olympic Sans" w:hAnsi="Olympic Sans"/>
                <w:color w:val="4472C4" w:themeColor="accent1"/>
                <w:sz w:val="20"/>
                <w:szCs w:val="20"/>
              </w:rPr>
              <w:t xml:space="preserve"> coordinators, rangin</w:t>
            </w:r>
            <w:r w:rsidRPr="00DC7E5E" w:rsidR="65F0FC78">
              <w:rPr>
                <w:rFonts w:ascii="Olympic Sans" w:hAnsi="Olympic Sans"/>
                <w:color w:val="4472C4" w:themeColor="accent1"/>
                <w:sz w:val="20"/>
                <w:szCs w:val="20"/>
              </w:rPr>
              <w:t>g from 2</w:t>
            </w:r>
            <w:r w:rsidRPr="00DC7E5E" w:rsidR="0FAADAA4">
              <w:rPr>
                <w:rFonts w:ascii="Olympic Sans" w:hAnsi="Olympic Sans"/>
                <w:color w:val="4472C4" w:themeColor="accent1"/>
                <w:sz w:val="20"/>
                <w:szCs w:val="20"/>
              </w:rPr>
              <w:t>,</w:t>
            </w:r>
            <w:r w:rsidRPr="00DC7E5E" w:rsidR="65F0FC78">
              <w:rPr>
                <w:rFonts w:ascii="Olympic Sans" w:hAnsi="Olympic Sans"/>
                <w:color w:val="4472C4" w:themeColor="accent1"/>
                <w:sz w:val="20"/>
                <w:szCs w:val="20"/>
              </w:rPr>
              <w:t xml:space="preserve">000 USD to several tens of thousands USD. </w:t>
            </w:r>
          </w:p>
          <w:p w:rsidRPr="00AF06C6" w:rsidR="003E1CC7" w:rsidP="003E1CC7" w:rsidRDefault="003E1CC7" w14:paraId="3F67A726" w14:textId="77777777">
            <w:pPr>
              <w:pStyle w:val="ListParagraph"/>
              <w:ind w:left="0"/>
              <w:rPr>
                <w:i/>
                <w:iCs/>
                <w:sz w:val="20"/>
                <w:szCs w:val="20"/>
              </w:rPr>
            </w:pPr>
          </w:p>
          <w:p w:rsidRPr="00AF06C6" w:rsidR="003E1CC7" w:rsidP="003E1CC7" w:rsidRDefault="003E1CC7" w14:paraId="068439F2" w14:textId="77777777">
            <w:pPr>
              <w:pStyle w:val="ListParagraph"/>
              <w:ind w:left="0"/>
              <w:rPr>
                <w:i/>
                <w:iCs/>
                <w:sz w:val="20"/>
                <w:szCs w:val="20"/>
              </w:rPr>
            </w:pPr>
            <w:r w:rsidRPr="2A26D066">
              <w:rPr>
                <w:i/>
                <w:iCs/>
                <w:sz w:val="20"/>
                <w:szCs w:val="20"/>
              </w:rPr>
              <w:t>What are the main deliverables/activities involved?</w:t>
            </w:r>
          </w:p>
          <w:p w:rsidRPr="00DC7E5E" w:rsidR="08EF886C" w:rsidP="2A26D066" w:rsidRDefault="08EF886C" w14:paraId="6BA9B78D" w14:textId="22F4A1FE">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The following are the main anticipated results to guide NOCs in ensuring a safe, sustainable and inclusive national sport movement:</w:t>
            </w:r>
          </w:p>
          <w:p w:rsidRPr="00DC7E5E" w:rsidR="2A2147F5" w:rsidP="2A26D066" w:rsidRDefault="2A2147F5" w14:paraId="0BB7CC19" w14:textId="0AA9AC94">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contribute to creating safe sports organizations and environments:  </w:t>
            </w:r>
          </w:p>
          <w:p w:rsidRPr="00DC7E5E" w:rsidR="2A2147F5" w:rsidP="2A26D066" w:rsidRDefault="2A2147F5" w14:paraId="53C51721" w14:textId="06F6ED04">
            <w:pPr>
              <w:pStyle w:val="ListParagraph"/>
              <w:numPr>
                <w:ilvl w:val="0"/>
                <w:numId w:val="8"/>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nominate a person to receive training in safeguarding, appoint a safeguarding officer or focal point, develop, and implement a safeguarding policy, help establish a process for remedy and raise awareness in national federations and clubs.   </w:t>
            </w:r>
          </w:p>
          <w:p w:rsidRPr="00DC7E5E" w:rsidR="2A2147F5" w:rsidP="2A26D066" w:rsidRDefault="2A2147F5" w14:paraId="013D2C23" w14:textId="2A028FAB">
            <w:pPr>
              <w:pStyle w:val="ListParagraph"/>
              <w:numPr>
                <w:ilvl w:val="0"/>
                <w:numId w:val="8"/>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support initiatives upskilling sports medicine and mental health professionals so that athletes and their entourage have access to up-to-date and qualified medical advice in areas such as injury prevention, physical therapies, sports nutrition, and mental health.  </w:t>
            </w:r>
          </w:p>
          <w:p w:rsidRPr="00DC7E5E" w:rsidR="2A2147F5" w:rsidP="2A26D066" w:rsidRDefault="2A2147F5" w14:paraId="4B0AF0BD" w14:textId="2B14F30D">
            <w:pPr>
              <w:pStyle w:val="ListParagraph"/>
              <w:numPr>
                <w:ilvl w:val="0"/>
                <w:numId w:val="8"/>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support initiatives combating doping by educating athletes and their entourage and implementing the Olympic Movement Code on the Prevention of the Manipulation of Competitions.  </w:t>
            </w:r>
          </w:p>
          <w:p w:rsidRPr="00DC7E5E" w:rsidR="2A2147F5" w:rsidP="2A26D066" w:rsidRDefault="2A2147F5" w14:paraId="72263639" w14:textId="1B08AAAA">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 </w:t>
            </w:r>
          </w:p>
          <w:p w:rsidRPr="00DC7E5E" w:rsidR="2A2147F5" w:rsidP="2A26D066" w:rsidRDefault="2A2147F5" w14:paraId="756CF273" w14:textId="2AB9CA6C">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contribute to ensuring that national sports organisations are sustainable:  </w:t>
            </w:r>
          </w:p>
          <w:p w:rsidRPr="00DC7E5E" w:rsidR="2A2147F5" w:rsidP="2A26D066" w:rsidRDefault="2A2147F5" w14:paraId="34ED9CB3" w14:textId="004E64A7">
            <w:pPr>
              <w:pStyle w:val="ListParagraph"/>
              <w:numPr>
                <w:ilvl w:val="0"/>
                <w:numId w:val="7"/>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With guidance from the IOC, NOCs measure their carbon emissions, join the UN Action Climate Framework, and reduce their emissions in line with the Paris Agreement and UNFCCC targets. </w:t>
            </w:r>
          </w:p>
          <w:p w:rsidRPr="00DC7E5E" w:rsidR="2A2147F5" w:rsidP="2A26D066" w:rsidRDefault="2A2147F5" w14:paraId="5D0CE177" w14:textId="61822F97">
            <w:pPr>
              <w:pStyle w:val="ListParagraph"/>
              <w:numPr>
                <w:ilvl w:val="0"/>
                <w:numId w:val="7"/>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support initiatives aimed at supporting or influencing sports event organisers and facility owners to integrate sustainability principles into their operations.  </w:t>
            </w:r>
          </w:p>
          <w:p w:rsidRPr="00DC7E5E" w:rsidR="2A2147F5" w:rsidP="2A26D066" w:rsidRDefault="2A2147F5" w14:paraId="565911E1" w14:textId="14A2E469">
            <w:pPr>
              <w:pStyle w:val="ListParagraph"/>
              <w:numPr>
                <w:ilvl w:val="0"/>
                <w:numId w:val="7"/>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introduce a clause on responsible sourcing in their procurement contracts, which includes human and </w:t>
            </w:r>
            <w:proofErr w:type="spellStart"/>
            <w:r w:rsidRPr="00DC7E5E">
              <w:rPr>
                <w:rFonts w:ascii="Olympic Sans" w:hAnsi="Olympic Sans"/>
                <w:color w:val="4472C4" w:themeColor="accent1"/>
                <w:sz w:val="20"/>
                <w:szCs w:val="20"/>
              </w:rPr>
              <w:t>labour</w:t>
            </w:r>
            <w:proofErr w:type="spellEnd"/>
            <w:r w:rsidRPr="00DC7E5E">
              <w:rPr>
                <w:rFonts w:ascii="Olympic Sans" w:hAnsi="Olympic Sans"/>
                <w:color w:val="4472C4" w:themeColor="accent1"/>
                <w:sz w:val="20"/>
                <w:szCs w:val="20"/>
              </w:rPr>
              <w:t xml:space="preserve"> rights, good governance, community impacts and environmental standards. </w:t>
            </w:r>
          </w:p>
          <w:p w:rsidRPr="00DC7E5E" w:rsidR="2A2147F5" w:rsidP="2A26D066" w:rsidRDefault="2A2147F5" w14:paraId="431221F6" w14:textId="5A7BB15C">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 </w:t>
            </w:r>
          </w:p>
          <w:p w:rsidRPr="00DC7E5E" w:rsidR="2A2147F5" w:rsidP="2A26D066" w:rsidRDefault="2A2147F5" w14:paraId="634D3FE3" w14:textId="5DDE9D0B">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contribute to creating inclusive sports organisations:  </w:t>
            </w:r>
          </w:p>
          <w:p w:rsidRPr="00DC7E5E" w:rsidR="2A2147F5" w:rsidP="2A26D066" w:rsidRDefault="2A2147F5" w14:paraId="53A050FE" w14:textId="7B2F9BA4">
            <w:pPr>
              <w:pStyle w:val="ListParagraph"/>
              <w:numPr>
                <w:ilvl w:val="0"/>
                <w:numId w:val="6"/>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act toward gender balance (at least 30% women) in all sports governing bodies, monitoring the share of women leaders in national federations, and providing mentoring and leadership training opportunities.   </w:t>
            </w:r>
          </w:p>
          <w:p w:rsidRPr="00DC7E5E" w:rsidR="2A2147F5" w:rsidP="2A26D066" w:rsidRDefault="2A2147F5" w14:paraId="6F0AB2D3" w14:textId="17EA18FD">
            <w:pPr>
              <w:pStyle w:val="ListParagraph"/>
              <w:numPr>
                <w:ilvl w:val="0"/>
                <w:numId w:val="6"/>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raise the profile of inclusion with national federations and clubs, so that everybody, regardless of, for example, race, gender, age, religion, or sexual orientation, feels welcome in sport.  </w:t>
            </w:r>
          </w:p>
          <w:p w:rsidRPr="00DC7E5E" w:rsidR="2A2147F5" w:rsidP="2A26D066" w:rsidRDefault="2A2147F5" w14:paraId="54C2E7E3" w14:textId="40AC4178">
            <w:pPr>
              <w:pStyle w:val="ListParagraph"/>
              <w:numPr>
                <w:ilvl w:val="0"/>
                <w:numId w:val="6"/>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raise awareness around gender portrayal in the media, and gender balance in resource allocation in sport. </w:t>
            </w:r>
          </w:p>
          <w:p w:rsidRPr="00DC7E5E" w:rsidR="003E1CC7" w:rsidP="2A26D066" w:rsidRDefault="003E1CC7" w14:paraId="19AFA3ED" w14:textId="77777777">
            <w:pPr>
              <w:pStyle w:val="ListParagraph"/>
              <w:ind w:left="0"/>
              <w:rPr>
                <w:rFonts w:ascii="Olympic Sans" w:hAnsi="Olympic Sans"/>
                <w:i/>
                <w:iCs/>
                <w:color w:val="4472C4" w:themeColor="accent1"/>
                <w:sz w:val="20"/>
                <w:szCs w:val="20"/>
              </w:rPr>
            </w:pPr>
          </w:p>
          <w:p w:rsidRPr="00DC7E5E" w:rsidR="5B4E4628" w:rsidP="2A26D066" w:rsidRDefault="5B4E4628" w14:paraId="149C5149" w14:textId="211D6D96">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Moreover,</w:t>
            </w:r>
            <w:r w:rsidRPr="00DC7E5E" w:rsidR="04176BAB">
              <w:rPr>
                <w:rFonts w:ascii="Olympic Sans" w:hAnsi="Olympic Sans"/>
                <w:color w:val="4472C4" w:themeColor="accent1"/>
                <w:sz w:val="20"/>
                <w:szCs w:val="20"/>
              </w:rPr>
              <w:t xml:space="preserve"> the following anticipated results are meant to guide NOCs to be a vehicle for driving greater sports participation and spreading the values and heritage in society:</w:t>
            </w:r>
          </w:p>
          <w:p w:rsidRPr="00DC7E5E" w:rsidR="2A26D066" w:rsidP="2A26D066" w:rsidRDefault="2A26D066" w14:paraId="18B03054" w14:textId="5DE7748E">
            <w:pPr>
              <w:pStyle w:val="ListParagraph"/>
              <w:ind w:left="0"/>
              <w:rPr>
                <w:rFonts w:ascii="Olympic Sans" w:hAnsi="Olympic Sans"/>
                <w:color w:val="4472C4" w:themeColor="accent1"/>
                <w:sz w:val="20"/>
                <w:szCs w:val="20"/>
              </w:rPr>
            </w:pPr>
          </w:p>
          <w:p w:rsidRPr="00DC7E5E" w:rsidR="7255873F" w:rsidP="2A26D066" w:rsidRDefault="7255873F" w14:paraId="7A129241" w14:textId="02D03369">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help more people to find a community in sport and get physically active:  </w:t>
            </w:r>
          </w:p>
          <w:p w:rsidRPr="00DC7E5E" w:rsidR="7255873F" w:rsidP="2A26D066" w:rsidRDefault="7255873F" w14:paraId="06B12E0C" w14:textId="61820041">
            <w:pPr>
              <w:pStyle w:val="ListParagraph"/>
              <w:numPr>
                <w:ilvl w:val="0"/>
                <w:numId w:val="5"/>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support initiatives influencing public authorities to promote the role of sport and physical activity in society.  </w:t>
            </w:r>
          </w:p>
          <w:p w:rsidRPr="00DC7E5E" w:rsidR="7255873F" w:rsidP="2A26D066" w:rsidRDefault="7255873F" w14:paraId="155CEBB9" w14:textId="2EF9D18D">
            <w:pPr>
              <w:pStyle w:val="ListParagraph"/>
              <w:numPr>
                <w:ilvl w:val="0"/>
                <w:numId w:val="5"/>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support initiatives to promote physical activity, physical education, physical literacy, or sport in school. </w:t>
            </w:r>
          </w:p>
          <w:p w:rsidRPr="00DC7E5E" w:rsidR="7255873F" w:rsidP="2A26D066" w:rsidRDefault="7255873F" w14:paraId="463A9338" w14:textId="56568085">
            <w:pPr>
              <w:pStyle w:val="ListParagraph"/>
              <w:numPr>
                <w:ilvl w:val="0"/>
                <w:numId w:val="5"/>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work with national federations on programmes aimed at helping more people find a community in sport.  </w:t>
            </w:r>
          </w:p>
          <w:p w:rsidRPr="00DC7E5E" w:rsidR="7255873F" w:rsidP="2A26D066" w:rsidRDefault="7255873F" w14:paraId="63021BA0" w14:textId="5FCA9A77">
            <w:pPr>
              <w:pStyle w:val="ListParagraph"/>
              <w:numPr>
                <w:ilvl w:val="0"/>
                <w:numId w:val="5"/>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in countries hosting major sporting events work to include sports participation as a key aspect of event legacy.  </w:t>
            </w:r>
          </w:p>
          <w:p w:rsidRPr="00DC7E5E" w:rsidR="7255873F" w:rsidP="2A26D066" w:rsidRDefault="7255873F" w14:paraId="3C8B7244" w14:textId="72F0B23B">
            <w:pPr>
              <w:pStyle w:val="ListParagraph"/>
              <w:numPr>
                <w:ilvl w:val="0"/>
                <w:numId w:val="5"/>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celebrate Olympic Day annually.  </w:t>
            </w:r>
          </w:p>
          <w:p w:rsidRPr="00DC7E5E" w:rsidR="7255873F" w:rsidP="2A26D066" w:rsidRDefault="7255873F" w14:paraId="4AE64A1F" w14:textId="03985A67">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Help more people benefit from Olympic and values-based education: </w:t>
            </w:r>
          </w:p>
          <w:p w:rsidRPr="00DC7E5E" w:rsidR="7255873F" w:rsidP="2A26D066" w:rsidRDefault="7255873F" w14:paraId="3FA8B394" w14:textId="11CB5C6D">
            <w:pPr>
              <w:pStyle w:val="ListParagraph"/>
              <w:numPr>
                <w:ilvl w:val="0"/>
                <w:numId w:val="4"/>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support programmes for promoting Olympic education (i.e., through OVEP) and values-based education (including, but not limited to, topics such as safeguarding, inclusion, anti-doping, sustainability, and healthy lifestyles), etc. among teachers, coaches, athletes, and young people.  </w:t>
            </w:r>
          </w:p>
          <w:p w:rsidRPr="00DC7E5E" w:rsidR="7255873F" w:rsidP="2A26D066" w:rsidRDefault="7255873F" w14:paraId="39CD83B1" w14:textId="78CB77A1">
            <w:pPr>
              <w:pStyle w:val="ListParagraph"/>
              <w:numPr>
                <w:ilvl w:val="0"/>
                <w:numId w:val="4"/>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support initiatives influencing public authorities and schools to introduce Olympic and values-based education in school.  </w:t>
            </w:r>
          </w:p>
          <w:p w:rsidRPr="00DC7E5E" w:rsidR="7255873F" w:rsidP="2A26D066" w:rsidRDefault="7255873F" w14:paraId="41C001AB" w14:textId="26984F05">
            <w:pPr>
              <w:pStyle w:val="ListParagraph"/>
              <w:numPr>
                <w:ilvl w:val="0"/>
                <w:numId w:val="4"/>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support initiatives enabling national federations to promote Olympic and values-based education in grassroots sport.  </w:t>
            </w:r>
          </w:p>
          <w:p w:rsidRPr="00DC7E5E" w:rsidR="7255873F" w:rsidP="2A26D066" w:rsidRDefault="7255873F" w14:paraId="0A40B25B" w14:textId="06EC006B">
            <w:pPr>
              <w:pStyle w:val="ListParagraph"/>
              <w:numPr>
                <w:ilvl w:val="0"/>
                <w:numId w:val="4"/>
              </w:num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use sport and the Olympic values as tools for increasing social cohesion and building bridges between people.  </w:t>
            </w:r>
          </w:p>
          <w:p w:rsidRPr="00DC7E5E" w:rsidR="7255873F" w:rsidP="2A26D066" w:rsidRDefault="7255873F" w14:paraId="2828A676" w14:textId="26A9F978">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Help more people experience and create Olympic culture and heritage:  </w:t>
            </w:r>
          </w:p>
          <w:p w:rsidRPr="00DC7E5E" w:rsidR="7255873F" w:rsidP="2A26D066" w:rsidRDefault="7255873F" w14:paraId="39F0487B" w14:textId="40F62A90">
            <w:pPr>
              <w:pStyle w:val="ListParagraph"/>
              <w:numPr>
                <w:ilvl w:val="0"/>
                <w:numId w:val="3"/>
              </w:numPr>
              <w:rPr>
                <w:rFonts w:ascii="Olympic Sans" w:hAnsi="Olympic Sans"/>
                <w:color w:val="4472C4" w:themeColor="accent1"/>
                <w:sz w:val="20"/>
                <w:szCs w:val="20"/>
              </w:rPr>
            </w:pPr>
            <w:r w:rsidRPr="00DC7E5E">
              <w:rPr>
                <w:rFonts w:ascii="Olympic Sans" w:hAnsi="Olympic Sans"/>
                <w:color w:val="4472C4" w:themeColor="accent1"/>
                <w:sz w:val="20"/>
                <w:szCs w:val="20"/>
              </w:rPr>
              <w:t>NOCs keep the Olympic spirit alive by supporting initiatives blending sport and culture or preserving Olympic heritage.</w:t>
            </w:r>
          </w:p>
          <w:p w:rsidRPr="00DC7E5E" w:rsidR="2A26D066" w:rsidP="2A26D066" w:rsidRDefault="2A26D066" w14:paraId="22FEBFFF" w14:textId="1445C667">
            <w:pPr>
              <w:pStyle w:val="ListParagraph"/>
              <w:ind w:left="0"/>
              <w:rPr>
                <w:rFonts w:ascii="Olympic Sans" w:hAnsi="Olympic Sans"/>
                <w:i/>
                <w:iCs/>
                <w:color w:val="4472C4" w:themeColor="accent1"/>
                <w:sz w:val="20"/>
                <w:szCs w:val="20"/>
              </w:rPr>
            </w:pPr>
          </w:p>
          <w:p w:rsidR="003E1CC7" w:rsidP="2A26D066" w:rsidRDefault="003E1CC7" w14:paraId="0230789E" w14:textId="77777777">
            <w:pPr>
              <w:pStyle w:val="ListParagraph"/>
              <w:ind w:left="0"/>
              <w:rPr>
                <w:i/>
                <w:iCs/>
                <w:sz w:val="20"/>
                <w:szCs w:val="20"/>
              </w:rPr>
            </w:pPr>
            <w:r w:rsidRPr="2A26D066">
              <w:rPr>
                <w:i/>
                <w:iCs/>
                <w:sz w:val="20"/>
                <w:szCs w:val="20"/>
              </w:rPr>
              <w:t>What is the time frame of implementation?</w:t>
            </w:r>
          </w:p>
          <w:p w:rsidRPr="00AF06C6" w:rsidR="00DC7E5E" w:rsidP="2A26D066" w:rsidRDefault="00DC7E5E" w14:paraId="72C09946" w14:textId="77777777">
            <w:pPr>
              <w:pStyle w:val="ListParagraph"/>
              <w:ind w:left="0"/>
              <w:rPr>
                <w:i/>
                <w:iCs/>
                <w:sz w:val="20"/>
                <w:szCs w:val="20"/>
              </w:rPr>
            </w:pPr>
          </w:p>
          <w:p w:rsidRPr="00DC7E5E" w:rsidR="3A2ABFB9" w:rsidP="2A26D066" w:rsidRDefault="3A2ABFB9" w14:paraId="502DE333" w14:textId="4FF669C9">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The Olympic Values Program follows the Olympic quadrennial cycle; the current program </w:t>
            </w:r>
            <w:r w:rsidRPr="00DC7E5E" w:rsidR="662013E0">
              <w:rPr>
                <w:rFonts w:ascii="Olympic Sans" w:hAnsi="Olympic Sans"/>
                <w:color w:val="4472C4" w:themeColor="accent1"/>
                <w:sz w:val="20"/>
                <w:szCs w:val="20"/>
              </w:rPr>
              <w:t>goe</w:t>
            </w:r>
            <w:r w:rsidRPr="00DC7E5E">
              <w:rPr>
                <w:rFonts w:ascii="Olympic Sans" w:hAnsi="Olympic Sans"/>
                <w:color w:val="4472C4" w:themeColor="accent1"/>
                <w:sz w:val="20"/>
                <w:szCs w:val="20"/>
              </w:rPr>
              <w:t xml:space="preserve">s from 2021 to 2024 with a budget of 25 </w:t>
            </w:r>
            <w:r w:rsidRPr="00DC7E5E" w:rsidR="7A9BF2FC">
              <w:rPr>
                <w:rFonts w:ascii="Olympic Sans" w:hAnsi="Olympic Sans"/>
                <w:color w:val="4472C4" w:themeColor="accent1"/>
                <w:sz w:val="20"/>
                <w:szCs w:val="20"/>
              </w:rPr>
              <w:t>million</w:t>
            </w:r>
            <w:r w:rsidRPr="00DC7E5E">
              <w:rPr>
                <w:rFonts w:ascii="Olympic Sans" w:hAnsi="Olympic Sans"/>
                <w:color w:val="4472C4" w:themeColor="accent1"/>
                <w:sz w:val="20"/>
                <w:szCs w:val="20"/>
              </w:rPr>
              <w:t xml:space="preserve"> US</w:t>
            </w:r>
            <w:r w:rsidRPr="00DC7E5E" w:rsidR="44F3C6EF">
              <w:rPr>
                <w:rFonts w:ascii="Olympic Sans" w:hAnsi="Olympic Sans"/>
                <w:color w:val="4472C4" w:themeColor="accent1"/>
                <w:sz w:val="20"/>
                <w:szCs w:val="20"/>
              </w:rPr>
              <w:t>D</w:t>
            </w:r>
            <w:r w:rsidRPr="00DC7E5E" w:rsidR="51BB811F">
              <w:rPr>
                <w:rFonts w:ascii="Olympic Sans" w:hAnsi="Olympic Sans"/>
                <w:color w:val="4472C4" w:themeColor="accent1"/>
                <w:sz w:val="20"/>
                <w:szCs w:val="20"/>
              </w:rPr>
              <w:t xml:space="preserve">, which </w:t>
            </w:r>
            <w:r w:rsidRPr="00DC7E5E" w:rsidR="31A493B8">
              <w:rPr>
                <w:rFonts w:ascii="Olympic Sans" w:hAnsi="Olympic Sans"/>
                <w:color w:val="4472C4" w:themeColor="accent1"/>
                <w:sz w:val="20"/>
                <w:szCs w:val="20"/>
              </w:rPr>
              <w:t>includes</w:t>
            </w:r>
            <w:r w:rsidRPr="00DC7E5E" w:rsidR="51BB811F">
              <w:rPr>
                <w:rFonts w:ascii="Olympic Sans" w:hAnsi="Olympic Sans"/>
                <w:color w:val="4472C4" w:themeColor="accent1"/>
                <w:sz w:val="20"/>
                <w:szCs w:val="20"/>
              </w:rPr>
              <w:t xml:space="preserve"> NOCs Initiatives, Training Scholarships and </w:t>
            </w:r>
            <w:r w:rsidRPr="00DC7E5E" w:rsidR="220EC375">
              <w:rPr>
                <w:rFonts w:ascii="Olympic Sans" w:hAnsi="Olympic Sans"/>
                <w:color w:val="4472C4" w:themeColor="accent1"/>
                <w:sz w:val="20"/>
                <w:szCs w:val="20"/>
              </w:rPr>
              <w:t>Olympic</w:t>
            </w:r>
            <w:r w:rsidRPr="00DC7E5E" w:rsidR="51BB811F">
              <w:rPr>
                <w:rFonts w:ascii="Olympic Sans" w:hAnsi="Olympic Sans"/>
                <w:color w:val="4472C4" w:themeColor="accent1"/>
                <w:sz w:val="20"/>
                <w:szCs w:val="20"/>
              </w:rPr>
              <w:t xml:space="preserve"> Day Celebration. </w:t>
            </w:r>
          </w:p>
          <w:p w:rsidRPr="00AF06C6" w:rsidR="003E1CC7" w:rsidP="003E1CC7" w:rsidRDefault="003E1CC7" w14:paraId="4ADFFA33" w14:textId="77777777">
            <w:pPr>
              <w:jc w:val="both"/>
              <w:rPr>
                <w:b/>
                <w:sz w:val="20"/>
                <w:szCs w:val="20"/>
                <w:u w:val="single"/>
              </w:rPr>
            </w:pPr>
          </w:p>
        </w:tc>
      </w:tr>
      <w:tr w:rsidRPr="00AF06C6" w:rsidR="003E1CC7" w:rsidTr="7721883C" w14:paraId="414C4A6A" w14:textId="77777777">
        <w:tc>
          <w:tcPr>
            <w:tcW w:w="2875" w:type="dxa"/>
            <w:tcMar/>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0075" w:type="dxa"/>
            <w:gridSpan w:val="2"/>
            <w:tcMar/>
          </w:tcPr>
          <w:p w:rsidR="003E1CC7" w:rsidP="003E1CC7" w:rsidRDefault="003E1CC7" w14:paraId="5910436B" w14:textId="5414AF8A">
            <w:pPr>
              <w:ind w:left="252" w:hanging="252"/>
              <w:rPr>
                <w:i/>
                <w:iCs/>
                <w:sz w:val="20"/>
                <w:szCs w:val="20"/>
              </w:rPr>
            </w:pPr>
            <w:r w:rsidRPr="00AF06C6">
              <w:rPr>
                <w:i/>
                <w:iCs/>
                <w:sz w:val="20"/>
                <w:szCs w:val="20"/>
              </w:rPr>
              <w:t>Who are the beneficiaries of the proposed/implemented initiative?</w:t>
            </w:r>
          </w:p>
          <w:p w:rsidRPr="00DC7E5E" w:rsidR="00DC7E5E" w:rsidP="003E1CC7" w:rsidRDefault="00DC7E5E" w14:paraId="60CA5E33" w14:textId="77777777">
            <w:pPr>
              <w:ind w:left="252" w:hanging="252"/>
              <w:rPr>
                <w:rFonts w:ascii="Olympic Sans" w:hAnsi="Olympic Sans"/>
                <w:i/>
                <w:iCs/>
                <w:color w:val="4472C4" w:themeColor="accent1"/>
                <w:sz w:val="20"/>
                <w:szCs w:val="20"/>
              </w:rPr>
            </w:pPr>
          </w:p>
          <w:p w:rsidR="003E1CC7" w:rsidP="2A26D066" w:rsidRDefault="12B46BB1" w14:paraId="0784398D" w14:textId="77777777">
            <w:pPr>
              <w:jc w:val="both"/>
              <w:rPr>
                <w:color w:val="4472C4" w:themeColor="accent1"/>
                <w:sz w:val="20"/>
                <w:szCs w:val="20"/>
              </w:rPr>
            </w:pPr>
            <w:r w:rsidRPr="00DC7E5E">
              <w:rPr>
                <w:rFonts w:ascii="Olympic Sans" w:hAnsi="Olympic Sans"/>
                <w:color w:val="4472C4" w:themeColor="accent1"/>
                <w:sz w:val="20"/>
                <w:szCs w:val="20"/>
              </w:rPr>
              <w:t xml:space="preserve">National Olympic Committees (206) can apply for funding through the Initiatives part of the </w:t>
            </w:r>
            <w:proofErr w:type="spellStart"/>
            <w:r w:rsidRPr="00DC7E5E">
              <w:rPr>
                <w:rFonts w:ascii="Olympic Sans" w:hAnsi="Olympic Sans"/>
                <w:color w:val="4472C4" w:themeColor="accent1"/>
                <w:sz w:val="20"/>
                <w:szCs w:val="20"/>
              </w:rPr>
              <w:t>Programme</w:t>
            </w:r>
            <w:proofErr w:type="spellEnd"/>
            <w:r w:rsidRPr="00DC7E5E">
              <w:rPr>
                <w:rFonts w:ascii="Olympic Sans" w:hAnsi="Olympic Sans"/>
                <w:color w:val="4472C4" w:themeColor="accent1"/>
                <w:sz w:val="20"/>
                <w:szCs w:val="20"/>
              </w:rPr>
              <w:t xml:space="preserve">. </w:t>
            </w:r>
            <w:r w:rsidRPr="00DC7E5E" w:rsidR="0071574D">
              <w:rPr>
                <w:rFonts w:ascii="Olympic Sans" w:hAnsi="Olympic Sans"/>
                <w:color w:val="4472C4" w:themeColor="accent1"/>
                <w:sz w:val="20"/>
                <w:szCs w:val="20"/>
              </w:rPr>
              <w:t xml:space="preserve">The type of change the </w:t>
            </w:r>
            <w:proofErr w:type="spellStart"/>
            <w:r w:rsidRPr="00DC7E5E" w:rsidR="0071574D">
              <w:rPr>
                <w:rFonts w:ascii="Olympic Sans" w:hAnsi="Olympic Sans"/>
                <w:color w:val="4472C4" w:themeColor="accent1"/>
                <w:sz w:val="20"/>
                <w:szCs w:val="20"/>
              </w:rPr>
              <w:t>programme</w:t>
            </w:r>
            <w:proofErr w:type="spellEnd"/>
            <w:r w:rsidRPr="00DC7E5E" w:rsidR="0071574D">
              <w:rPr>
                <w:rFonts w:ascii="Olympic Sans" w:hAnsi="Olympic Sans"/>
                <w:color w:val="4472C4" w:themeColor="accent1"/>
                <w:sz w:val="20"/>
                <w:szCs w:val="20"/>
              </w:rPr>
              <w:t xml:space="preserve"> seeks to achieve is divided in organizational level (change in the NOC, in a national federation or a club, for example) and community level (</w:t>
            </w:r>
            <w:r w:rsidRPr="00DC7E5E" w:rsidR="00623B8B">
              <w:rPr>
                <w:rFonts w:ascii="Olympic Sans" w:hAnsi="Olympic Sans"/>
                <w:color w:val="4472C4" w:themeColor="accent1"/>
                <w:sz w:val="20"/>
                <w:szCs w:val="20"/>
              </w:rPr>
              <w:t>change in a community of people).</w:t>
            </w:r>
            <w:r w:rsidRPr="00DC7E5E" w:rsidR="00623B8B">
              <w:rPr>
                <w:color w:val="4472C4" w:themeColor="accent1"/>
                <w:sz w:val="20"/>
                <w:szCs w:val="20"/>
              </w:rPr>
              <w:t xml:space="preserve"> </w:t>
            </w:r>
          </w:p>
          <w:p w:rsidRPr="00AF06C6" w:rsidR="00DC7E5E" w:rsidP="2A26D066" w:rsidRDefault="00DC7E5E" w14:paraId="69A385AE" w14:textId="6100BF41">
            <w:pPr>
              <w:jc w:val="both"/>
              <w:rPr>
                <w:sz w:val="20"/>
                <w:szCs w:val="20"/>
              </w:rPr>
            </w:pPr>
          </w:p>
        </w:tc>
      </w:tr>
      <w:tr w:rsidRPr="00AF06C6" w:rsidR="003E1CC7" w:rsidTr="7721883C" w14:paraId="0E0B4B50" w14:textId="77777777">
        <w:tc>
          <w:tcPr>
            <w:tcW w:w="2875"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Mar/>
          </w:tcPr>
          <w:p w:rsidRPr="00AF06C6" w:rsidR="003E1CC7" w:rsidP="003E1CC7" w:rsidRDefault="003E1CC7" w14:paraId="45491CFE" w14:textId="5C8C64E1">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rsidR="00DC7E5E" w:rsidP="2A26D066" w:rsidRDefault="00DC7E5E" w14:paraId="0ACEE72C" w14:textId="77777777">
            <w:pPr>
              <w:jc w:val="both"/>
              <w:rPr>
                <w:rFonts w:ascii="Olympic Sans" w:hAnsi="Olympic Sans"/>
                <w:color w:val="4472C4" w:themeColor="accent1"/>
              </w:rPr>
            </w:pPr>
          </w:p>
          <w:p w:rsidRPr="00DC7E5E" w:rsidR="003E1CC7" w:rsidP="2A26D066" w:rsidRDefault="048D64B3" w14:paraId="60CBBFD4" w14:textId="59D9B377">
            <w:pPr>
              <w:jc w:val="both"/>
              <w:rPr>
                <w:rFonts w:ascii="Olympic Sans" w:hAnsi="Olympic Sans"/>
                <w:b/>
                <w:bCs/>
                <w:color w:val="4472C4" w:themeColor="accent1"/>
                <w:sz w:val="20"/>
                <w:szCs w:val="20"/>
                <w:u w:val="single"/>
              </w:rPr>
            </w:pPr>
            <w:r w:rsidRPr="00DC7E5E">
              <w:rPr>
                <w:rFonts w:ascii="Olympic Sans" w:hAnsi="Olympic Sans"/>
                <w:color w:val="4472C4" w:themeColor="accent1"/>
              </w:rPr>
              <w:t xml:space="preserve">NOCs are the main entities involved in the Initiatives; depending on the project they aim at implementing, NOCs can be the direct implementers or </w:t>
            </w:r>
            <w:r w:rsidRPr="00DC7E5E" w:rsidR="6A466DAF">
              <w:rPr>
                <w:rFonts w:ascii="Olympic Sans" w:hAnsi="Olympic Sans"/>
                <w:color w:val="4472C4" w:themeColor="accent1"/>
              </w:rPr>
              <w:t xml:space="preserve">funders of other entities, including national federations and sport clubs, public authorities, national or international non-governmental organisations, etc.  </w:t>
            </w:r>
          </w:p>
          <w:p w:rsidR="003E1CC7" w:rsidP="2A26D066" w:rsidRDefault="003E1CC7" w14:paraId="0E354E67" w14:textId="7949623C">
            <w:pPr>
              <w:jc w:val="both"/>
              <w:rPr>
                <w:i/>
                <w:iCs/>
                <w:sz w:val="20"/>
                <w:szCs w:val="20"/>
              </w:rPr>
            </w:pPr>
            <w:r>
              <w:br/>
            </w:r>
            <w:r w:rsidRPr="2A26D066">
              <w:rPr>
                <w:i/>
                <w:iCs/>
                <w:sz w:val="20"/>
                <w:szCs w:val="20"/>
              </w:rPr>
              <w:t>What are the main sources of funding of the initiative?</w:t>
            </w:r>
          </w:p>
          <w:p w:rsidRPr="00AF06C6" w:rsidR="00DC7E5E" w:rsidP="2A26D066" w:rsidRDefault="00DC7E5E" w14:paraId="66074A1B" w14:textId="77777777">
            <w:pPr>
              <w:jc w:val="both"/>
              <w:rPr>
                <w:b/>
                <w:bCs/>
                <w:sz w:val="20"/>
                <w:szCs w:val="20"/>
                <w:u w:val="single"/>
              </w:rPr>
            </w:pPr>
          </w:p>
          <w:p w:rsidRPr="00DC7E5E" w:rsidR="003E1CC7" w:rsidP="2A26D066" w:rsidRDefault="4E5749F3" w14:paraId="04961E0B" w14:textId="07271357">
            <w:pPr>
              <w:jc w:val="both"/>
              <w:rPr>
                <w:rFonts w:ascii="Olympic Sans" w:hAnsi="Olympic Sans"/>
                <w:sz w:val="20"/>
                <w:szCs w:val="20"/>
              </w:rPr>
            </w:pPr>
            <w:r w:rsidRPr="00DC7E5E">
              <w:rPr>
                <w:rFonts w:ascii="Olympic Sans" w:hAnsi="Olympic Sans"/>
                <w:color w:val="4472C4" w:themeColor="accent1"/>
                <w:sz w:val="20"/>
                <w:szCs w:val="20"/>
              </w:rPr>
              <w:t xml:space="preserve">The Olympic Values </w:t>
            </w:r>
            <w:proofErr w:type="spellStart"/>
            <w:r w:rsidRPr="00DC7E5E">
              <w:rPr>
                <w:rFonts w:ascii="Olympic Sans" w:hAnsi="Olympic Sans"/>
                <w:color w:val="4472C4" w:themeColor="accent1"/>
                <w:sz w:val="20"/>
                <w:szCs w:val="20"/>
              </w:rPr>
              <w:t>Programme</w:t>
            </w:r>
            <w:proofErr w:type="spellEnd"/>
            <w:r w:rsidRPr="00DC7E5E">
              <w:rPr>
                <w:rFonts w:ascii="Olympic Sans" w:hAnsi="Olympic Sans"/>
                <w:color w:val="4472C4" w:themeColor="accent1"/>
                <w:sz w:val="20"/>
                <w:szCs w:val="20"/>
              </w:rPr>
              <w:t xml:space="preserve"> </w:t>
            </w:r>
            <w:r w:rsidRPr="00DC7E5E" w:rsidR="29200833">
              <w:rPr>
                <w:rFonts w:ascii="Olympic Sans" w:hAnsi="Olympic Sans"/>
                <w:color w:val="4472C4" w:themeColor="accent1"/>
                <w:sz w:val="20"/>
                <w:szCs w:val="20"/>
              </w:rPr>
              <w:t>is administered by the Internationa</w:t>
            </w:r>
            <w:r w:rsidRPr="00DC7E5E" w:rsidR="6E114E40">
              <w:rPr>
                <w:rFonts w:ascii="Olympic Sans" w:hAnsi="Olympic Sans"/>
                <w:color w:val="4472C4" w:themeColor="accent1"/>
                <w:sz w:val="20"/>
                <w:szCs w:val="20"/>
              </w:rPr>
              <w:t>l</w:t>
            </w:r>
            <w:r w:rsidRPr="00DC7E5E">
              <w:rPr>
                <w:rFonts w:ascii="Olympic Sans" w:hAnsi="Olympic Sans"/>
                <w:color w:val="4472C4" w:themeColor="accent1"/>
                <w:sz w:val="20"/>
                <w:szCs w:val="20"/>
              </w:rPr>
              <w:t xml:space="preserve"> Olympic </w:t>
            </w:r>
            <w:r w:rsidRPr="00DC7E5E" w:rsidR="29200833">
              <w:rPr>
                <w:rFonts w:ascii="Olympic Sans" w:hAnsi="Olympic Sans"/>
                <w:color w:val="4472C4" w:themeColor="accent1"/>
                <w:sz w:val="20"/>
                <w:szCs w:val="20"/>
              </w:rPr>
              <w:t xml:space="preserve">Committee´s Olympic </w:t>
            </w:r>
            <w:r w:rsidRPr="00DC7E5E">
              <w:rPr>
                <w:rFonts w:ascii="Olympic Sans" w:hAnsi="Olympic Sans"/>
                <w:color w:val="4472C4" w:themeColor="accent1"/>
                <w:sz w:val="20"/>
                <w:szCs w:val="20"/>
              </w:rPr>
              <w:t>Solidarity</w:t>
            </w:r>
            <w:r w:rsidRPr="00DC7E5E" w:rsidR="29200833">
              <w:rPr>
                <w:rFonts w:ascii="Olympic Sans" w:hAnsi="Olympic Sans"/>
                <w:color w:val="4472C4" w:themeColor="accent1"/>
                <w:sz w:val="20"/>
                <w:szCs w:val="20"/>
              </w:rPr>
              <w:t xml:space="preserve"> Department</w:t>
            </w:r>
            <w:r w:rsidRPr="00DC7E5E">
              <w:rPr>
                <w:rFonts w:ascii="Olympic Sans" w:hAnsi="Olympic Sans"/>
                <w:color w:val="4472C4" w:themeColor="accent1"/>
                <w:sz w:val="20"/>
                <w:szCs w:val="20"/>
              </w:rPr>
              <w:t xml:space="preserve">, which redistributes the revenues from the Olympic Games broadcasting rights </w:t>
            </w:r>
            <w:r w:rsidRPr="00DC7E5E" w:rsidR="29200833">
              <w:rPr>
                <w:rFonts w:ascii="Olympic Sans" w:hAnsi="Olympic Sans"/>
                <w:color w:val="4472C4" w:themeColor="accent1"/>
                <w:sz w:val="20"/>
                <w:szCs w:val="20"/>
              </w:rPr>
              <w:t>to</w:t>
            </w:r>
            <w:r w:rsidRPr="00DC7E5E">
              <w:rPr>
                <w:rFonts w:ascii="Olympic Sans" w:hAnsi="Olympic Sans"/>
                <w:color w:val="4472C4" w:themeColor="accent1"/>
                <w:sz w:val="20"/>
                <w:szCs w:val="20"/>
              </w:rPr>
              <w:t xml:space="preserve"> National Olympic Committees. </w:t>
            </w:r>
          </w:p>
        </w:tc>
      </w:tr>
      <w:tr w:rsidRPr="00AF06C6" w:rsidR="003E1CC7" w:rsidTr="7721883C" w14:paraId="6BD08100" w14:textId="77777777">
        <w:tc>
          <w:tcPr>
            <w:tcW w:w="2875"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Mar/>
          </w:tcPr>
          <w:p w:rsidR="003E1CC7" w:rsidP="003E1CC7" w:rsidRDefault="003E1CC7" w14:paraId="2B93FADE" w14:textId="77777777">
            <w:pPr>
              <w:rPr>
                <w:bCs/>
                <w:i/>
                <w:iCs/>
                <w:sz w:val="20"/>
                <w:szCs w:val="20"/>
              </w:rPr>
            </w:pPr>
          </w:p>
          <w:p w:rsidRPr="00AF06C6" w:rsidR="003E1CC7" w:rsidP="003E1CC7" w:rsidRDefault="003E1CC7" w14:paraId="6280A780" w14:textId="3B50F356">
            <w:pPr>
              <w:rPr>
                <w:bCs/>
                <w:i/>
                <w:iCs/>
                <w:sz w:val="20"/>
                <w:szCs w:val="20"/>
              </w:rPr>
            </w:pPr>
            <w:r w:rsidRPr="00AF06C6">
              <w:rPr>
                <w:bCs/>
                <w:i/>
                <w:iCs/>
                <w:sz w:val="20"/>
                <w:szCs w:val="20"/>
              </w:rPr>
              <w:t>To what SDG goal/target/indicator is this initiative targeted?</w:t>
            </w:r>
          </w:p>
          <w:p w:rsidR="00DC7E5E" w:rsidP="2A26D066" w:rsidRDefault="00DC7E5E" w14:paraId="25B8FBF2" w14:textId="77777777">
            <w:pPr>
              <w:rPr>
                <w:rFonts w:ascii="Olympic Sans" w:hAnsi="Olympic Sans"/>
                <w:color w:val="4472C4" w:themeColor="accent1"/>
                <w:sz w:val="20"/>
                <w:szCs w:val="20"/>
              </w:rPr>
            </w:pPr>
          </w:p>
          <w:p w:rsidRPr="00DC7E5E" w:rsidR="003E1CC7" w:rsidP="2A26D066" w:rsidRDefault="28B632CE" w14:paraId="24A4E679" w14:textId="695FD0A7">
            <w:pPr>
              <w:rPr>
                <w:rFonts w:ascii="Olympic Sans" w:hAnsi="Olympic Sans"/>
                <w:color w:val="4472C4" w:themeColor="accent1"/>
                <w:sz w:val="20"/>
                <w:szCs w:val="20"/>
              </w:rPr>
            </w:pPr>
            <w:r w:rsidRPr="7721883C" w:rsidR="7E64BB22">
              <w:rPr>
                <w:rFonts w:ascii="Olympic Sans" w:hAnsi="Olympic Sans"/>
                <w:color w:val="4471C4"/>
                <w:sz w:val="20"/>
                <w:szCs w:val="20"/>
              </w:rPr>
              <w:t>T</w:t>
            </w:r>
            <w:r w:rsidRPr="7721883C" w:rsidR="0306B3DB">
              <w:rPr>
                <w:rFonts w:ascii="Olympic Sans" w:hAnsi="Olympic Sans"/>
                <w:color w:val="4471C4"/>
                <w:sz w:val="20"/>
                <w:szCs w:val="20"/>
              </w:rPr>
              <w:t xml:space="preserve">he Olympic Values </w:t>
            </w:r>
            <w:r w:rsidRPr="7721883C" w:rsidR="0306B3DB">
              <w:rPr>
                <w:rFonts w:ascii="Olympic Sans" w:hAnsi="Olympic Sans"/>
                <w:color w:val="4471C4"/>
                <w:sz w:val="20"/>
                <w:szCs w:val="20"/>
              </w:rPr>
              <w:t>Programme</w:t>
            </w:r>
            <w:r w:rsidRPr="7721883C" w:rsidR="0306B3DB">
              <w:rPr>
                <w:rFonts w:ascii="Olympic Sans" w:hAnsi="Olympic Sans"/>
                <w:color w:val="4471C4"/>
                <w:sz w:val="20"/>
                <w:szCs w:val="20"/>
              </w:rPr>
              <w:t xml:space="preserve"> is aligned </w:t>
            </w:r>
            <w:r w:rsidRPr="7721883C" w:rsidR="2E82A7D3">
              <w:rPr>
                <w:rFonts w:ascii="Olympic Sans" w:hAnsi="Olympic Sans"/>
                <w:color w:val="4471C4"/>
                <w:sz w:val="20"/>
                <w:szCs w:val="20"/>
              </w:rPr>
              <w:t>with</w:t>
            </w:r>
            <w:r w:rsidRPr="7721883C" w:rsidR="0306B3DB">
              <w:rPr>
                <w:rFonts w:ascii="Olympic Sans" w:hAnsi="Olympic Sans"/>
                <w:color w:val="4471C4"/>
                <w:sz w:val="20"/>
                <w:szCs w:val="20"/>
              </w:rPr>
              <w:t xml:space="preserve"> the IOC</w:t>
            </w:r>
            <w:r w:rsidRPr="7721883C" w:rsidR="050FA1DE">
              <w:rPr>
                <w:rFonts w:ascii="Olympic Sans" w:hAnsi="Olympic Sans"/>
                <w:color w:val="4471C4"/>
                <w:sz w:val="20"/>
                <w:szCs w:val="20"/>
              </w:rPr>
              <w:t>’s</w:t>
            </w:r>
            <w:r w:rsidRPr="7721883C" w:rsidR="0306B3DB">
              <w:rPr>
                <w:rFonts w:ascii="Olympic Sans" w:hAnsi="Olympic Sans"/>
                <w:color w:val="4471C4"/>
                <w:sz w:val="20"/>
                <w:szCs w:val="20"/>
              </w:rPr>
              <w:t xml:space="preserve"> Olympism365</w:t>
            </w:r>
            <w:r w:rsidRPr="7721883C" w:rsidR="2E82A7D3">
              <w:rPr>
                <w:rFonts w:ascii="Olympic Sans" w:hAnsi="Olympic Sans"/>
                <w:color w:val="4471C4"/>
                <w:sz w:val="20"/>
                <w:szCs w:val="20"/>
              </w:rPr>
              <w:t xml:space="preserve"> Strategy on sport </w:t>
            </w:r>
            <w:r w:rsidRPr="7721883C" w:rsidR="72522A3D">
              <w:rPr>
                <w:rFonts w:ascii="Olympic Sans" w:hAnsi="Olympic Sans"/>
                <w:color w:val="4471C4"/>
                <w:sz w:val="20"/>
                <w:szCs w:val="20"/>
              </w:rPr>
              <w:t xml:space="preserve">as an important enabler to the </w:t>
            </w:r>
            <w:r w:rsidRPr="7721883C" w:rsidR="2E82A7D3">
              <w:rPr>
                <w:rFonts w:ascii="Olympic Sans" w:hAnsi="Olympic Sans"/>
                <w:color w:val="4471C4"/>
                <w:sz w:val="20"/>
                <w:szCs w:val="20"/>
              </w:rPr>
              <w:t>SDGs</w:t>
            </w:r>
            <w:r w:rsidRPr="7721883C" w:rsidR="7D3DB5A2">
              <w:rPr>
                <w:rFonts w:ascii="Olympic Sans" w:hAnsi="Olympic Sans"/>
                <w:color w:val="4471C4"/>
                <w:sz w:val="20"/>
                <w:szCs w:val="20"/>
              </w:rPr>
              <w:t>.</w:t>
            </w:r>
            <w:r w:rsidRPr="7721883C" w:rsidR="7D3DB5A2">
              <w:rPr>
                <w:rFonts w:ascii="Olympic Sans" w:hAnsi="Olympic Sans"/>
                <w:color w:val="4471C4"/>
                <w:sz w:val="20"/>
                <w:szCs w:val="20"/>
              </w:rPr>
              <w:t xml:space="preserve"> </w:t>
            </w:r>
            <w:r w:rsidRPr="7721883C" w:rsidR="7D3DB5A2">
              <w:rPr>
                <w:rFonts w:ascii="Olympic Sans" w:hAnsi="Olympic Sans"/>
                <w:color w:val="4471C4"/>
                <w:sz w:val="20"/>
                <w:szCs w:val="20"/>
              </w:rPr>
              <w:t>In</w:t>
            </w:r>
            <w:r w:rsidRPr="7721883C" w:rsidR="7D3DB5A2">
              <w:rPr>
                <w:rFonts w:ascii="Olympic Sans" w:hAnsi="Olympic Sans"/>
                <w:color w:val="4471C4"/>
                <w:sz w:val="20"/>
                <w:szCs w:val="20"/>
              </w:rPr>
              <w:t xml:space="preserve"> particular, NOCs</w:t>
            </w:r>
            <w:r w:rsidRPr="7721883C" w:rsidR="63F4DA89">
              <w:rPr>
                <w:rFonts w:ascii="Olympic Sans" w:hAnsi="Olympic Sans"/>
                <w:color w:val="4471C4"/>
                <w:sz w:val="20"/>
                <w:szCs w:val="20"/>
              </w:rPr>
              <w:t xml:space="preserve"> I</w:t>
            </w:r>
            <w:r w:rsidRPr="7721883C" w:rsidR="63F4DA89">
              <w:rPr>
                <w:rFonts w:ascii="Olympic Sans" w:hAnsi="Olympic Sans"/>
                <w:color w:val="4471C4"/>
                <w:sz w:val="20"/>
                <w:szCs w:val="20"/>
              </w:rPr>
              <w:t>nitiatives are working towards SDG 3, 4, 5, 10, 11, 13</w:t>
            </w:r>
            <w:r w:rsidRPr="7721883C" w:rsidR="7BC55413">
              <w:rPr>
                <w:rFonts w:ascii="Olympic Sans" w:hAnsi="Olympic Sans"/>
                <w:color w:val="4471C4"/>
                <w:sz w:val="20"/>
                <w:szCs w:val="20"/>
              </w:rPr>
              <w:t xml:space="preserve"> and 16. </w:t>
            </w:r>
          </w:p>
          <w:p w:rsidR="2A26D066" w:rsidP="2A26D066" w:rsidRDefault="2A26D066" w14:paraId="11CF2A74" w14:textId="3E7FB202">
            <w:pPr>
              <w:rPr>
                <w:i/>
                <w:iCs/>
                <w:sz w:val="20"/>
                <w:szCs w:val="20"/>
              </w:rPr>
            </w:pPr>
          </w:p>
          <w:p w:rsidRPr="00AF06C6" w:rsidR="003E1CC7" w:rsidP="2A26D066" w:rsidRDefault="003E1CC7" w14:paraId="652A85BF" w14:textId="77777777">
            <w:pPr>
              <w:rPr>
                <w:i/>
                <w:iCs/>
                <w:sz w:val="20"/>
                <w:szCs w:val="20"/>
              </w:rPr>
            </w:pPr>
            <w:r w:rsidRPr="2A26D066">
              <w:rPr>
                <w:i/>
                <w:iCs/>
                <w:sz w:val="20"/>
                <w:szCs w:val="20"/>
              </w:rPr>
              <w:t>Please indicate any other national or internationally agreed goals/commitments to which this initiative is aligned.</w:t>
            </w:r>
          </w:p>
          <w:p w:rsidR="00DC7E5E" w:rsidP="2A26D066" w:rsidRDefault="00DC7E5E" w14:paraId="35D95377" w14:textId="7777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rPr>
                <w:sz w:val="20"/>
                <w:szCs w:val="20"/>
              </w:rPr>
            </w:pPr>
          </w:p>
          <w:p w:rsidRPr="00DC7E5E" w:rsidR="1A54444D" w:rsidP="2A26D066" w:rsidRDefault="1A54444D" w14:paraId="2EE715A2" w14:textId="2C4F51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rPr>
                <w:rFonts w:ascii="Olympic Sans" w:hAnsi="Olympic Sans" w:eastAsiaTheme="minorEastAsia"/>
                <w:color w:val="4472C4" w:themeColor="accent1"/>
                <w:sz w:val="20"/>
                <w:szCs w:val="20"/>
              </w:rPr>
            </w:pPr>
            <w:r w:rsidRPr="00DC7E5E">
              <w:rPr>
                <w:rFonts w:ascii="Olympic Sans" w:hAnsi="Olympic Sans"/>
                <w:color w:val="4472C4" w:themeColor="accent1"/>
                <w:sz w:val="20"/>
                <w:szCs w:val="20"/>
              </w:rPr>
              <w:t xml:space="preserve">The Olympic Values </w:t>
            </w:r>
            <w:proofErr w:type="spellStart"/>
            <w:r w:rsidRPr="00DC7E5E">
              <w:rPr>
                <w:rFonts w:ascii="Olympic Sans" w:hAnsi="Olympic Sans"/>
                <w:color w:val="4472C4" w:themeColor="accent1"/>
                <w:sz w:val="20"/>
                <w:szCs w:val="20"/>
              </w:rPr>
              <w:t>Programme</w:t>
            </w:r>
            <w:proofErr w:type="spellEnd"/>
            <w:r w:rsidRPr="00DC7E5E">
              <w:rPr>
                <w:rFonts w:ascii="Olympic Sans" w:hAnsi="Olympic Sans"/>
                <w:color w:val="4472C4" w:themeColor="accent1"/>
                <w:sz w:val="20"/>
                <w:szCs w:val="20"/>
              </w:rPr>
              <w:t xml:space="preserve"> actively promotes several commitments, including the United Nations Sport for Climate Action Framework,</w:t>
            </w:r>
            <w:r w:rsidRPr="00DC7E5E" w:rsidR="55DAD232">
              <w:rPr>
                <w:rFonts w:ascii="Olympic Sans" w:hAnsi="Olympic Sans"/>
                <w:color w:val="4472C4" w:themeColor="accent1"/>
                <w:sz w:val="20"/>
                <w:szCs w:val="20"/>
              </w:rPr>
              <w:t xml:space="preserve"> in line with the Paris Agreement and the UNFCCC</w:t>
            </w:r>
            <w:r w:rsidRPr="00DC7E5E" w:rsidR="3B93DB2F">
              <w:rPr>
                <w:rFonts w:ascii="Olympic Sans" w:hAnsi="Olympic Sans"/>
                <w:color w:val="4472C4" w:themeColor="accent1"/>
                <w:sz w:val="20"/>
                <w:szCs w:val="20"/>
              </w:rPr>
              <w:t>, as well as the respect of all human rights as enshrined i</w:t>
            </w:r>
            <w:r w:rsidRPr="00DC7E5E" w:rsidR="3B93DB2F">
              <w:rPr>
                <w:rFonts w:ascii="Olympic Sans" w:hAnsi="Olympic Sans" w:eastAsiaTheme="minorEastAsia"/>
                <w:color w:val="4472C4" w:themeColor="accent1"/>
                <w:sz w:val="20"/>
                <w:szCs w:val="20"/>
              </w:rPr>
              <w:t xml:space="preserve">n the UN Covenants and Conventions. </w:t>
            </w:r>
            <w:r w:rsidRPr="00DC7E5E" w:rsidR="67892F56">
              <w:rPr>
                <w:rFonts w:ascii="Olympic Sans" w:hAnsi="Olympic Sans" w:eastAsiaTheme="minorEastAsia"/>
                <w:color w:val="4472C4" w:themeColor="accent1"/>
                <w:sz w:val="20"/>
                <w:szCs w:val="20"/>
              </w:rPr>
              <w:t xml:space="preserve">Moreover, the </w:t>
            </w:r>
            <w:proofErr w:type="spellStart"/>
            <w:r w:rsidRPr="00DC7E5E" w:rsidR="67892F56">
              <w:rPr>
                <w:rFonts w:ascii="Olympic Sans" w:hAnsi="Olympic Sans" w:eastAsiaTheme="minorEastAsia"/>
                <w:color w:val="4472C4" w:themeColor="accent1"/>
                <w:sz w:val="20"/>
                <w:szCs w:val="20"/>
              </w:rPr>
              <w:t>Programme</w:t>
            </w:r>
            <w:proofErr w:type="spellEnd"/>
            <w:r w:rsidRPr="00DC7E5E" w:rsidR="67892F56">
              <w:rPr>
                <w:rFonts w:ascii="Olympic Sans" w:hAnsi="Olympic Sans" w:eastAsiaTheme="minorEastAsia"/>
                <w:color w:val="4472C4" w:themeColor="accent1"/>
                <w:sz w:val="20"/>
                <w:szCs w:val="20"/>
              </w:rPr>
              <w:t xml:space="preserve"> </w:t>
            </w:r>
            <w:r w:rsidRPr="00DC7E5E" w:rsidR="3B93DB2F">
              <w:rPr>
                <w:rFonts w:ascii="Olympic Sans" w:hAnsi="Olympic Sans" w:eastAsiaTheme="minorEastAsia"/>
                <w:color w:val="4472C4" w:themeColor="accent1"/>
                <w:sz w:val="20"/>
                <w:szCs w:val="20"/>
              </w:rPr>
              <w:t xml:space="preserve">upholds several </w:t>
            </w:r>
            <w:r w:rsidRPr="00DC7E5E" w:rsidR="46DBA1EF">
              <w:rPr>
                <w:rFonts w:ascii="Olympic Sans" w:hAnsi="Olympic Sans" w:eastAsiaTheme="minorEastAsia"/>
                <w:color w:val="4472C4" w:themeColor="accent1"/>
                <w:sz w:val="20"/>
                <w:szCs w:val="20"/>
              </w:rPr>
              <w:t xml:space="preserve">IOC </w:t>
            </w:r>
            <w:r w:rsidRPr="00DC7E5E" w:rsidR="3B93DB2F">
              <w:rPr>
                <w:rFonts w:ascii="Olympic Sans" w:hAnsi="Olympic Sans" w:eastAsiaTheme="minorEastAsia"/>
                <w:color w:val="4472C4" w:themeColor="accent1"/>
                <w:sz w:val="20"/>
                <w:szCs w:val="20"/>
              </w:rPr>
              <w:t>codes and agreements</w:t>
            </w:r>
            <w:r w:rsidRPr="00DC7E5E" w:rsidR="6B56F65E">
              <w:rPr>
                <w:rFonts w:ascii="Olympic Sans" w:hAnsi="Olympic Sans" w:eastAsiaTheme="minorEastAsia"/>
                <w:color w:val="4472C4" w:themeColor="accent1"/>
                <w:sz w:val="20"/>
                <w:szCs w:val="20"/>
              </w:rPr>
              <w:t xml:space="preserve">, such as </w:t>
            </w:r>
            <w:r w:rsidRPr="00DC7E5E" w:rsidR="6F74291C">
              <w:rPr>
                <w:rFonts w:ascii="Olympic Sans" w:hAnsi="Olympic Sans" w:eastAsiaTheme="minorEastAsia"/>
                <w:color w:val="4472C4" w:themeColor="accent1"/>
                <w:sz w:val="20"/>
                <w:szCs w:val="20"/>
              </w:rPr>
              <w:t xml:space="preserve">the </w:t>
            </w:r>
            <w:hyperlink r:id="rId11">
              <w:r w:rsidRPr="00DC7E5E" w:rsidR="6F74291C">
                <w:rPr>
                  <w:rStyle w:val="Hyperlink"/>
                  <w:rFonts w:ascii="Olympic Sans" w:hAnsi="Olympic Sans" w:eastAsiaTheme="minorEastAsia"/>
                  <w:color w:val="4472C4" w:themeColor="accent1"/>
                  <w:sz w:val="20"/>
                  <w:szCs w:val="20"/>
                  <w:lang w:val="en-GB"/>
                </w:rPr>
                <w:t>IOC Sustainability Strategy,</w:t>
              </w:r>
            </w:hyperlink>
            <w:r w:rsidRPr="00DC7E5E" w:rsidR="6F74291C">
              <w:rPr>
                <w:rFonts w:ascii="Olympic Sans" w:hAnsi="Olympic Sans" w:eastAsiaTheme="minorEastAsia"/>
                <w:color w:val="4472C4" w:themeColor="accent1"/>
                <w:sz w:val="20"/>
                <w:szCs w:val="20"/>
              </w:rPr>
              <w:t xml:space="preserve"> the </w:t>
            </w:r>
            <w:hyperlink w:anchor="_ga=2.231527711.1874440761.1600764965-1266454622.1600261870" r:id="rId12">
              <w:r w:rsidRPr="00DC7E5E" w:rsidR="6F74291C">
                <w:rPr>
                  <w:rStyle w:val="Hyperlink"/>
                  <w:rFonts w:ascii="Olympic Sans" w:hAnsi="Olympic Sans" w:eastAsiaTheme="minorEastAsia"/>
                  <w:color w:val="4472C4" w:themeColor="accent1"/>
                  <w:sz w:val="20"/>
                  <w:szCs w:val="20"/>
                  <w:lang w:val="en-GB"/>
                </w:rPr>
                <w:t>IOC Sexual Harassment and Abuse Consensus Statement List of Recommendations</w:t>
              </w:r>
            </w:hyperlink>
            <w:r w:rsidRPr="00DC7E5E" w:rsidR="6F74291C">
              <w:rPr>
                <w:rStyle w:val="Hyperlink"/>
                <w:rFonts w:ascii="Olympic Sans" w:hAnsi="Olympic Sans" w:eastAsiaTheme="minorEastAsia"/>
                <w:color w:val="4472C4" w:themeColor="accent1"/>
                <w:sz w:val="20"/>
                <w:szCs w:val="20"/>
                <w:lang w:val="en-GB"/>
              </w:rPr>
              <w:t xml:space="preserve"> , the </w:t>
            </w:r>
            <w:hyperlink r:id="rId13">
              <w:r w:rsidRPr="00DC7E5E" w:rsidR="6F74291C">
                <w:rPr>
                  <w:rStyle w:val="Hyperlink"/>
                  <w:rFonts w:ascii="Olympic Sans" w:hAnsi="Olympic Sans" w:eastAsiaTheme="minorEastAsia"/>
                  <w:color w:val="4472C4" w:themeColor="accent1"/>
                  <w:sz w:val="20"/>
                  <w:szCs w:val="20"/>
                  <w:lang w:val="en-GB"/>
                </w:rPr>
                <w:t>IOC Gender Equality Review Project,</w:t>
              </w:r>
            </w:hyperlink>
            <w:r w:rsidRPr="00DC7E5E" w:rsidR="6F74291C">
              <w:rPr>
                <w:rStyle w:val="Hyperlink"/>
                <w:rFonts w:ascii="Olympic Sans" w:hAnsi="Olympic Sans" w:eastAsiaTheme="minorEastAsia"/>
                <w:color w:val="4472C4" w:themeColor="accent1"/>
                <w:sz w:val="20"/>
                <w:szCs w:val="20"/>
                <w:lang w:val="en-GB"/>
              </w:rPr>
              <w:t xml:space="preserve"> and the </w:t>
            </w:r>
            <w:hyperlink r:id="rId14">
              <w:r w:rsidRPr="00DC7E5E" w:rsidR="6F74291C">
                <w:rPr>
                  <w:rStyle w:val="Hyperlink"/>
                  <w:rFonts w:ascii="Olympic Sans" w:hAnsi="Olympic Sans" w:eastAsiaTheme="minorEastAsia"/>
                  <w:color w:val="4472C4" w:themeColor="accent1"/>
                  <w:sz w:val="20"/>
                  <w:szCs w:val="20"/>
                  <w:lang w:val="en-GB"/>
                </w:rPr>
                <w:t>Olympic Movement Code on the Prevention of the Manipulation of Competitions.</w:t>
              </w:r>
            </w:hyperlink>
            <w:r w:rsidRPr="00DC7E5E" w:rsidR="6F74291C">
              <w:rPr>
                <w:rStyle w:val="Hyperlink"/>
                <w:rFonts w:ascii="Olympic Sans" w:hAnsi="Olympic Sans" w:eastAsiaTheme="minorEastAsia"/>
                <w:color w:val="4472C4" w:themeColor="accent1"/>
                <w:sz w:val="20"/>
                <w:szCs w:val="20"/>
                <w:lang w:val="en-GB"/>
              </w:rPr>
              <w:t xml:space="preserve">  </w:t>
            </w:r>
          </w:p>
          <w:p w:rsidR="2A26D066" w:rsidP="2A26D066" w:rsidRDefault="2A26D066" w14:paraId="01A85E9C" w14:textId="3659A2E4">
            <w:pPr>
              <w:rPr>
                <w:rFonts w:eastAsiaTheme="minorEastAsia"/>
                <w:sz w:val="20"/>
                <w:szCs w:val="20"/>
              </w:rPr>
            </w:pPr>
          </w:p>
          <w:p w:rsidRPr="00AF06C6" w:rsidR="003E1CC7" w:rsidP="003E1CC7" w:rsidRDefault="003E1CC7" w14:paraId="7242129A" w14:textId="77777777">
            <w:pPr>
              <w:jc w:val="both"/>
              <w:rPr>
                <w:b/>
                <w:sz w:val="20"/>
                <w:szCs w:val="20"/>
                <w:u w:val="single"/>
              </w:rPr>
            </w:pPr>
          </w:p>
        </w:tc>
      </w:tr>
      <w:tr w:rsidRPr="00AF06C6" w:rsidR="003E1CC7" w:rsidTr="7721883C" w14:paraId="0E791F71" w14:textId="77777777">
        <w:tc>
          <w:tcPr>
            <w:tcW w:w="2875" w:type="dxa"/>
            <w:tcMar/>
          </w:tcPr>
          <w:p w:rsidRPr="002F14B4" w:rsidR="003E1CC7" w:rsidP="003E1CC7" w:rsidRDefault="003E1CC7" w14:paraId="095A3E43" w14:textId="1E5B5C19">
            <w:pPr>
              <w:rPr>
                <w:b/>
                <w:sz w:val="20"/>
                <w:szCs w:val="20"/>
              </w:rPr>
            </w:pPr>
            <w:r w:rsidRPr="002F14B4">
              <w:rPr>
                <w:b/>
                <w:sz w:val="20"/>
                <w:szCs w:val="20"/>
              </w:rPr>
              <w:t>Alignment with global frameworks:</w:t>
            </w:r>
          </w:p>
        </w:tc>
        <w:tc>
          <w:tcPr>
            <w:tcW w:w="10075" w:type="dxa"/>
            <w:gridSpan w:val="2"/>
            <w:tcMar/>
          </w:tcPr>
          <w:p w:rsidRPr="002F14B4" w:rsidR="003E1CC7" w:rsidP="003E1CC7" w:rsidRDefault="003E1CC7"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2F14B4">
              <w:rPr>
                <w:rFonts w:asciiTheme="minorHAnsi" w:hAnsiTheme="minorHAnsi" w:eastAsiaTheme="minorHAnsi" w:cstheme="minorBidi"/>
                <w:i/>
                <w:iCs/>
                <w:sz w:val="20"/>
                <w:lang w:val="en-US"/>
              </w:rPr>
              <w:t xml:space="preserve">How does this initiative align with/contribute to the </w:t>
            </w:r>
            <w:r w:rsidRPr="00012704">
              <w:rPr>
                <w:rFonts w:asciiTheme="minorHAnsi" w:hAnsiTheme="minorHAnsi" w:eastAsiaTheme="minorHAnsi" w:cstheme="minorBidi"/>
                <w:i/>
                <w:iCs/>
                <w:sz w:val="20"/>
                <w:lang w:val="en-US"/>
              </w:rPr>
              <w:t>objectives</w:t>
            </w:r>
            <w:r w:rsidRPr="002F14B4">
              <w:rPr>
                <w:rFonts w:asciiTheme="minorHAnsi" w:hAnsiTheme="minorHAnsi" w:eastAsiaTheme="minorHAnsi" w:cstheme="minorBidi"/>
                <w:i/>
                <w:iCs/>
                <w:sz w:val="20"/>
                <w:lang w:val="en-US"/>
              </w:rPr>
              <w:t xml:space="preserve"> of the </w:t>
            </w:r>
            <w:hyperlink w:history="1" r:id="rId15">
              <w:r w:rsidRPr="00012704">
                <w:rPr>
                  <w:rStyle w:val="Hyperlink"/>
                  <w:rFonts w:asciiTheme="minorHAnsi" w:hAnsiTheme="minorHAnsi" w:eastAsiaTheme="minorHAnsi" w:cstheme="minorBidi"/>
                  <w:i/>
                  <w:iCs/>
                  <w:sz w:val="20"/>
                  <w:lang w:val="en-US"/>
                </w:rPr>
                <w:t>Kazan Action Plan</w:t>
              </w:r>
            </w:hyperlink>
            <w:r w:rsidRPr="002F14B4">
              <w:rPr>
                <w:rFonts w:asciiTheme="minorHAnsi" w:hAnsiTheme="minorHAnsi" w:eastAsiaTheme="minorHAnsi" w:cstheme="minorBidi"/>
                <w:i/>
                <w:iCs/>
                <w:sz w:val="20"/>
                <w:lang w:val="en-US"/>
              </w:rPr>
              <w:t xml:space="preserve">, </w:t>
            </w:r>
            <w:hyperlink w:history="1" r:id="rId16">
              <w:r w:rsidRPr="00012704">
                <w:rPr>
                  <w:rStyle w:val="Hyperlink"/>
                  <w:rFonts w:asciiTheme="minorHAnsi" w:hAnsiTheme="minorHAnsi" w:eastAsiaTheme="minorHAnsi" w:cstheme="minorBidi"/>
                  <w:i/>
                  <w:iCs/>
                  <w:sz w:val="20"/>
                  <w:lang w:val="en-US"/>
                </w:rPr>
                <w:t>WHO Global Action Plan on Physical Activity</w:t>
              </w:r>
            </w:hyperlink>
            <w:r w:rsidRPr="002F14B4">
              <w:rPr>
                <w:rFonts w:asciiTheme="minorHAnsi" w:hAnsiTheme="minorHAnsi" w:eastAsiaTheme="minorHAnsi" w:cstheme="minorBidi"/>
                <w:i/>
                <w:iCs/>
                <w:sz w:val="20"/>
                <w:lang w:val="en-US"/>
              </w:rPr>
              <w:t xml:space="preserve"> or other related internationally agreed frameworks on sport and/or physical activity?</w:t>
            </w:r>
          </w:p>
          <w:p w:rsidRPr="002F14B4" w:rsidR="003E1CC7" w:rsidP="2A26D066" w:rsidRDefault="003E1CC7" w14:paraId="1410431C" w14:textId="77777777">
            <w:pPr>
              <w:rPr>
                <w:i/>
                <w:iCs/>
                <w:sz w:val="20"/>
                <w:szCs w:val="20"/>
              </w:rPr>
            </w:pPr>
          </w:p>
          <w:p w:rsidRPr="00DC7E5E" w:rsidR="785895A2" w:rsidP="2A26D066" w:rsidRDefault="6F04D75A" w14:paraId="29A8271F" w14:textId="1CD1F91D">
            <w:pPr>
              <w:rPr>
                <w:rFonts w:ascii="Olympic Sans" w:hAnsi="Olympic Sans"/>
                <w:color w:val="4472C4" w:themeColor="accent1"/>
                <w:sz w:val="20"/>
                <w:szCs w:val="20"/>
              </w:rPr>
            </w:pPr>
            <w:r w:rsidRPr="00DC7E5E">
              <w:rPr>
                <w:rFonts w:ascii="Olympic Sans" w:hAnsi="Olympic Sans"/>
                <w:color w:val="4472C4" w:themeColor="accent1"/>
                <w:sz w:val="20"/>
                <w:szCs w:val="20"/>
              </w:rPr>
              <w:t xml:space="preserve">Through Initiatives that </w:t>
            </w:r>
            <w:r w:rsidRPr="00DC7E5E" w:rsidR="669D273B">
              <w:rPr>
                <w:rFonts w:ascii="Olympic Sans" w:hAnsi="Olympic Sans"/>
                <w:color w:val="4472C4" w:themeColor="accent1"/>
                <w:sz w:val="20"/>
                <w:szCs w:val="20"/>
              </w:rPr>
              <w:t>aim</w:t>
            </w:r>
            <w:r w:rsidRPr="00DC7E5E">
              <w:rPr>
                <w:rFonts w:ascii="Olympic Sans" w:hAnsi="Olympic Sans"/>
                <w:color w:val="4472C4" w:themeColor="accent1"/>
                <w:sz w:val="20"/>
                <w:szCs w:val="20"/>
              </w:rPr>
              <w:t xml:space="preserve"> at </w:t>
            </w:r>
            <w:r w:rsidRPr="00DC7E5E" w:rsidR="12435427">
              <w:rPr>
                <w:rFonts w:ascii="Olympic Sans" w:hAnsi="Olympic Sans"/>
                <w:color w:val="4472C4" w:themeColor="accent1"/>
                <w:sz w:val="20"/>
                <w:szCs w:val="20"/>
              </w:rPr>
              <w:t>societal level change,</w:t>
            </w:r>
            <w:r w:rsidRPr="00DC7E5E">
              <w:rPr>
                <w:rFonts w:ascii="Olympic Sans" w:hAnsi="Olympic Sans"/>
                <w:color w:val="4472C4" w:themeColor="accent1"/>
                <w:sz w:val="20"/>
                <w:szCs w:val="20"/>
              </w:rPr>
              <w:t xml:space="preserve"> NOCs are working towards making communities more physically active</w:t>
            </w:r>
            <w:r w:rsidRPr="00DC7E5E" w:rsidR="71B95F82">
              <w:rPr>
                <w:rFonts w:ascii="Olympic Sans" w:hAnsi="Olympic Sans"/>
                <w:color w:val="4472C4" w:themeColor="accent1"/>
                <w:sz w:val="20"/>
                <w:szCs w:val="20"/>
              </w:rPr>
              <w:t xml:space="preserve">, targeting </w:t>
            </w:r>
            <w:r w:rsidRPr="00DC7E5E" w:rsidR="79ABC938">
              <w:rPr>
                <w:rFonts w:ascii="Olympic Sans" w:hAnsi="Olympic Sans"/>
                <w:color w:val="4472C4" w:themeColor="accent1"/>
                <w:sz w:val="20"/>
                <w:szCs w:val="20"/>
              </w:rPr>
              <w:t>schools</w:t>
            </w:r>
            <w:r w:rsidRPr="00DC7E5E" w:rsidR="71B95F82">
              <w:rPr>
                <w:rFonts w:ascii="Olympic Sans" w:hAnsi="Olympic Sans"/>
                <w:color w:val="4472C4" w:themeColor="accent1"/>
                <w:sz w:val="20"/>
                <w:szCs w:val="20"/>
              </w:rPr>
              <w:t>, local communities and underrepresented groups in sport such as women a</w:t>
            </w:r>
            <w:r w:rsidRPr="00DC7E5E" w:rsidR="1AC190C9">
              <w:rPr>
                <w:rFonts w:ascii="Olympic Sans" w:hAnsi="Olympic Sans"/>
                <w:color w:val="4472C4" w:themeColor="accent1"/>
                <w:sz w:val="20"/>
                <w:szCs w:val="20"/>
              </w:rPr>
              <w:t>nd girls</w:t>
            </w:r>
            <w:r w:rsidRPr="00DC7E5E" w:rsidR="71B95F82">
              <w:rPr>
                <w:rFonts w:ascii="Olympic Sans" w:hAnsi="Olympic Sans"/>
                <w:color w:val="4472C4" w:themeColor="accent1"/>
                <w:sz w:val="20"/>
                <w:szCs w:val="20"/>
              </w:rPr>
              <w:t xml:space="preserve">, </w:t>
            </w:r>
            <w:r w:rsidRPr="00DC7E5E">
              <w:rPr>
                <w:rFonts w:ascii="Olympic Sans" w:hAnsi="Olympic Sans"/>
                <w:color w:val="4472C4" w:themeColor="accent1"/>
                <w:sz w:val="20"/>
                <w:szCs w:val="20"/>
              </w:rPr>
              <w:t>as both a means of</w:t>
            </w:r>
            <w:r w:rsidRPr="00DC7E5E" w:rsidR="40331C5E">
              <w:rPr>
                <w:rFonts w:ascii="Olympic Sans" w:hAnsi="Olympic Sans"/>
                <w:color w:val="4472C4" w:themeColor="accent1"/>
                <w:sz w:val="20"/>
                <w:szCs w:val="20"/>
              </w:rPr>
              <w:t xml:space="preserve"> increasing health outcomes and as a tool for integration. </w:t>
            </w:r>
          </w:p>
          <w:p w:rsidRPr="002F14B4" w:rsidR="003E1CC7" w:rsidP="003E1CC7" w:rsidRDefault="003E1CC7" w14:paraId="6613538C" w14:textId="0B56EAA5">
            <w:pPr>
              <w:rPr>
                <w:bCs/>
                <w:i/>
                <w:iCs/>
                <w:sz w:val="20"/>
                <w:szCs w:val="20"/>
              </w:rPr>
            </w:pPr>
          </w:p>
        </w:tc>
      </w:tr>
      <w:tr w:rsidRPr="00AF06C6" w:rsidR="003E1CC7" w:rsidTr="7721883C" w14:paraId="3FFBBF6C" w14:textId="77777777">
        <w:tc>
          <w:tcPr>
            <w:tcW w:w="2875" w:type="dxa"/>
            <w:tcMar/>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75" w:type="dxa"/>
            <w:gridSpan w:val="2"/>
            <w:tcMar/>
          </w:tcPr>
          <w:p w:rsidR="003E1CC7" w:rsidP="003E1CC7" w:rsidRDefault="003E1CC7" w14:paraId="4976356B" w14:textId="68ED32FF">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Which of the four thematic areas of the </w:t>
            </w:r>
            <w:hyperlink w:history="1" r:id="rId17">
              <w:r w:rsidRPr="00012704">
                <w:rPr>
                  <w:rStyle w:val="Hyperlink"/>
                  <w:rFonts w:asciiTheme="minorHAnsi" w:hAnsiTheme="minorHAnsi" w:eastAsiaTheme="minorHAnsi" w:cstheme="minorBidi"/>
                  <w:i/>
                  <w:iCs/>
                  <w:sz w:val="20"/>
                  <w:lang w:val="en-US"/>
                </w:rPr>
                <w:t>UN Action Plan on Sport for Development and Peace</w:t>
              </w:r>
            </w:hyperlink>
            <w:r>
              <w:rPr>
                <w:rFonts w:asciiTheme="minorHAnsi" w:hAnsiTheme="minorHAnsi" w:eastAsiaTheme="minorHAnsi" w:cstheme="minorBidi"/>
                <w:i/>
                <w:iCs/>
                <w:sz w:val="20"/>
                <w:lang w:val="en-US"/>
              </w:rPr>
              <w:t xml:space="preserve"> is this initiative designed to align?</w:t>
            </w:r>
          </w:p>
          <w:p w:rsidRPr="00DC7E5E" w:rsidR="003E1CC7" w:rsidP="2A26D066" w:rsidRDefault="4206DB17" w14:paraId="3E72F426" w14:textId="4B7BA871">
            <w:pPr>
              <w:pStyle w:val="NoteVerbaleEnglish"/>
              <w:tabs>
                <w:tab w:val="clear" w:pos="576"/>
                <w:tab w:val="clear" w:pos="1152"/>
                <w:tab w:val="clear" w:pos="1728"/>
                <w:tab w:val="clear" w:pos="2304"/>
                <w:tab w:val="clear" w:pos="5040"/>
                <w:tab w:val="left" w:pos="2552"/>
              </w:tabs>
              <w:rPr>
                <w:rFonts w:ascii="Olympic Sans" w:hAnsi="Olympic Sans" w:eastAsiaTheme="minorEastAsia" w:cstheme="minorBidi"/>
                <w:color w:val="4472C4" w:themeColor="accent1"/>
                <w:sz w:val="20"/>
                <w:lang w:val="en-US"/>
              </w:rPr>
            </w:pPr>
            <w:r w:rsidRPr="00DC7E5E">
              <w:rPr>
                <w:rFonts w:ascii="Olympic Sans" w:hAnsi="Olympic Sans" w:eastAsiaTheme="minorEastAsia" w:cstheme="minorBidi"/>
                <w:color w:val="4472C4" w:themeColor="accent1"/>
                <w:sz w:val="20"/>
                <w:lang w:val="en-US"/>
              </w:rPr>
              <w:t>Although</w:t>
            </w:r>
            <w:r w:rsidRPr="00DC7E5E" w:rsidR="205F2286">
              <w:rPr>
                <w:rFonts w:ascii="Olympic Sans" w:hAnsi="Olympic Sans" w:eastAsiaTheme="minorEastAsia" w:cstheme="minorBidi"/>
                <w:color w:val="4472C4" w:themeColor="accent1"/>
                <w:sz w:val="20"/>
                <w:lang w:val="en-US"/>
              </w:rPr>
              <w:t xml:space="preserve"> the Olympic Values </w:t>
            </w:r>
            <w:proofErr w:type="spellStart"/>
            <w:r w:rsidRPr="00DC7E5E" w:rsidR="205F2286">
              <w:rPr>
                <w:rFonts w:ascii="Olympic Sans" w:hAnsi="Olympic Sans" w:eastAsiaTheme="minorEastAsia" w:cstheme="minorBidi"/>
                <w:color w:val="4472C4" w:themeColor="accent1"/>
                <w:sz w:val="20"/>
                <w:lang w:val="en-US"/>
              </w:rPr>
              <w:t>programme</w:t>
            </w:r>
            <w:proofErr w:type="spellEnd"/>
            <w:r w:rsidRPr="00DC7E5E" w:rsidR="205F2286">
              <w:rPr>
                <w:rFonts w:ascii="Olympic Sans" w:hAnsi="Olympic Sans" w:eastAsiaTheme="minorEastAsia" w:cstheme="minorBidi"/>
                <w:color w:val="4472C4" w:themeColor="accent1"/>
                <w:sz w:val="20"/>
                <w:lang w:val="en-US"/>
              </w:rPr>
              <w:t xml:space="preserve"> does not have a specific focus on peace, an analysis of the main types of Initiatives carried out by NOCs</w:t>
            </w:r>
            <w:r w:rsidRPr="00DC7E5E" w:rsidR="330EB390">
              <w:rPr>
                <w:rFonts w:ascii="Olympic Sans" w:hAnsi="Olympic Sans" w:eastAsiaTheme="minorEastAsia" w:cstheme="minorBidi"/>
                <w:color w:val="4472C4" w:themeColor="accent1"/>
                <w:sz w:val="20"/>
                <w:lang w:val="en-US"/>
              </w:rPr>
              <w:t>, shows an indirect contribution towards policy development for mainstreaming and integrating sport for development</w:t>
            </w:r>
            <w:r w:rsidRPr="00DC7E5E" w:rsidR="4A9F74F6">
              <w:rPr>
                <w:rFonts w:ascii="Olympic Sans" w:hAnsi="Olympic Sans" w:eastAsiaTheme="minorEastAsia" w:cstheme="minorBidi"/>
                <w:color w:val="4472C4" w:themeColor="accent1"/>
                <w:sz w:val="20"/>
                <w:lang w:val="en-US"/>
              </w:rPr>
              <w:t xml:space="preserve">, as well as resource mobilization. </w:t>
            </w:r>
          </w:p>
          <w:p w:rsidR="2A26D066" w:rsidP="2A26D066" w:rsidRDefault="2A26D066" w14:paraId="2C24BD41" w14:textId="1BFA5991">
            <w:pPr>
              <w:pStyle w:val="NoteVerbaleEnglish"/>
              <w:tabs>
                <w:tab w:val="clear" w:pos="576"/>
                <w:tab w:val="clear" w:pos="1152"/>
                <w:tab w:val="clear" w:pos="1728"/>
                <w:tab w:val="clear" w:pos="2304"/>
                <w:tab w:val="clear" w:pos="5040"/>
                <w:tab w:val="left" w:pos="2552"/>
              </w:tabs>
              <w:rPr>
                <w:rFonts w:asciiTheme="minorHAnsi" w:hAnsiTheme="minorHAnsi" w:eastAsiaTheme="minorEastAsia" w:cstheme="minorBidi"/>
                <w:i/>
                <w:iCs/>
                <w:sz w:val="20"/>
                <w:lang w:val="en-US"/>
              </w:rPr>
            </w:pPr>
          </w:p>
          <w:p w:rsidR="003E1CC7" w:rsidP="003E1CC7" w:rsidRDefault="003E1CC7" w14:paraId="743FB880" w14:textId="486E9E6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To which action area(s) of the Plan is this initiative designed to contribute?</w:t>
            </w:r>
          </w:p>
          <w:p w:rsidR="00DC7E5E" w:rsidP="2A26D066" w:rsidRDefault="00DC7E5E" w14:paraId="2982C8F0" w14:textId="77777777">
            <w:pPr>
              <w:pStyle w:val="NoteVerbaleEnglish"/>
              <w:tabs>
                <w:tab w:val="clear" w:pos="576"/>
                <w:tab w:val="clear" w:pos="1152"/>
                <w:tab w:val="clear" w:pos="1728"/>
                <w:tab w:val="clear" w:pos="2304"/>
                <w:tab w:val="clear" w:pos="5040"/>
                <w:tab w:val="left" w:pos="2552"/>
              </w:tabs>
              <w:rPr>
                <w:rFonts w:ascii="Olympic Sans" w:hAnsi="Olympic Sans" w:eastAsiaTheme="minorEastAsia" w:cstheme="minorBidi"/>
                <w:color w:val="4472C4" w:themeColor="accent1"/>
                <w:sz w:val="20"/>
                <w:lang w:val="en-US"/>
              </w:rPr>
            </w:pPr>
          </w:p>
          <w:p w:rsidRPr="00DC7E5E" w:rsidR="003E1CC7" w:rsidP="2A26D066" w:rsidRDefault="282F48A3" w14:paraId="248C934D" w14:textId="699B71A8">
            <w:pPr>
              <w:pStyle w:val="NoteVerbaleEnglish"/>
              <w:tabs>
                <w:tab w:val="clear" w:pos="576"/>
                <w:tab w:val="clear" w:pos="1152"/>
                <w:tab w:val="clear" w:pos="1728"/>
                <w:tab w:val="clear" w:pos="2304"/>
                <w:tab w:val="clear" w:pos="5040"/>
                <w:tab w:val="left" w:pos="2552"/>
              </w:tabs>
              <w:rPr>
                <w:rFonts w:ascii="Olympic Sans" w:hAnsi="Olympic Sans" w:eastAsiaTheme="minorEastAsia" w:cstheme="minorBidi"/>
                <w:sz w:val="20"/>
                <w:lang w:val="en-US"/>
              </w:rPr>
            </w:pPr>
            <w:r w:rsidRPr="00DC7E5E">
              <w:rPr>
                <w:rFonts w:ascii="Olympic Sans" w:hAnsi="Olympic Sans" w:eastAsiaTheme="minorEastAsia" w:cstheme="minorBidi"/>
                <w:color w:val="4472C4" w:themeColor="accent1"/>
                <w:sz w:val="20"/>
                <w:lang w:val="en-US"/>
              </w:rPr>
              <w:t xml:space="preserve">The Program contributes to building capacity of NOCs for co-implementing sport based and sport related </w:t>
            </w:r>
            <w:r w:rsidRPr="00DC7E5E" w:rsidR="6896CCC0">
              <w:rPr>
                <w:rFonts w:ascii="Olympic Sans" w:hAnsi="Olympic Sans" w:eastAsiaTheme="minorEastAsia" w:cstheme="minorBidi"/>
                <w:color w:val="4472C4" w:themeColor="accent1"/>
                <w:sz w:val="20"/>
                <w:lang w:val="en-US"/>
              </w:rPr>
              <w:t>initiatives in</w:t>
            </w:r>
            <w:r w:rsidRPr="00DC7E5E">
              <w:rPr>
                <w:rFonts w:ascii="Olympic Sans" w:hAnsi="Olympic Sans" w:eastAsiaTheme="minorEastAsia" w:cstheme="minorBidi"/>
                <w:color w:val="4472C4" w:themeColor="accent1"/>
                <w:sz w:val="20"/>
                <w:lang w:val="en-US"/>
              </w:rPr>
              <w:t xml:space="preserve"> partnership with different stakeholders, incl</w:t>
            </w:r>
            <w:r w:rsidRPr="00DC7E5E" w:rsidR="30587DF3">
              <w:rPr>
                <w:rFonts w:ascii="Olympic Sans" w:hAnsi="Olympic Sans" w:eastAsiaTheme="minorEastAsia" w:cstheme="minorBidi"/>
                <w:color w:val="4472C4" w:themeColor="accent1"/>
                <w:sz w:val="20"/>
                <w:lang w:val="en-US"/>
              </w:rPr>
              <w:t>uding Sport and other relevant Ministries, as appropriate in their national context</w:t>
            </w:r>
            <w:r w:rsidRPr="00DC7E5E" w:rsidR="6FB7EB89">
              <w:rPr>
                <w:rFonts w:ascii="Olympic Sans" w:hAnsi="Olympic Sans" w:eastAsiaTheme="minorEastAsia" w:cstheme="minorBidi"/>
                <w:color w:val="4472C4" w:themeColor="accent1"/>
                <w:sz w:val="20"/>
                <w:lang w:val="en-US"/>
              </w:rPr>
              <w:t xml:space="preserve"> and at different level (local, regional, national), and therefore it encourages multi-stakeholder partnerships and exchanges. </w:t>
            </w:r>
          </w:p>
        </w:tc>
      </w:tr>
      <w:tr w:rsidRPr="00AF06C6" w:rsidR="003E1CC7" w:rsidTr="7721883C" w14:paraId="67B9D71E" w14:textId="77777777">
        <w:tc>
          <w:tcPr>
            <w:tcW w:w="2875" w:type="dxa"/>
            <w:tcMar/>
          </w:tcPr>
          <w:p w:rsidRPr="00AF06C6" w:rsidR="003E1CC7" w:rsidP="2A26D066" w:rsidRDefault="003E1CC7" w14:paraId="38F1BBEF" w14:textId="16403076">
            <w:pPr>
              <w:jc w:val="both"/>
              <w:rPr>
                <w:rFonts w:eastAsiaTheme="minorEastAsia"/>
                <w:sz w:val="20"/>
                <w:szCs w:val="20"/>
              </w:rPr>
            </w:pPr>
            <w:r w:rsidRPr="2A26D066">
              <w:rPr>
                <w:rFonts w:eastAsiaTheme="minorEastAsia"/>
                <w:sz w:val="20"/>
                <w:szCs w:val="20"/>
              </w:rPr>
              <w:t>Outcomes:</w:t>
            </w:r>
          </w:p>
        </w:tc>
        <w:tc>
          <w:tcPr>
            <w:tcW w:w="10075" w:type="dxa"/>
            <w:gridSpan w:val="2"/>
            <w:tcMar/>
          </w:tcPr>
          <w:p w:rsidRPr="002F14B4" w:rsidR="003E1CC7" w:rsidP="2A26D066" w:rsidRDefault="003E1CC7" w14:paraId="306FDE50" w14:textId="52ABA467">
            <w:pPr>
              <w:rPr>
                <w:rFonts w:eastAsiaTheme="minorEastAsia"/>
                <w:i/>
                <w:iCs/>
                <w:sz w:val="20"/>
                <w:szCs w:val="20"/>
              </w:rPr>
            </w:pPr>
            <w:r w:rsidRPr="2A26D066">
              <w:rPr>
                <w:rFonts w:eastAsiaTheme="minorEastAsia"/>
                <w:i/>
                <w:iCs/>
                <w:sz w:val="20"/>
                <w:szCs w:val="20"/>
              </w:rPr>
              <w:t>What are the expected/actual outcomes of the initiative?</w:t>
            </w:r>
          </w:p>
          <w:p w:rsidRPr="002F14B4" w:rsidR="003E1CC7" w:rsidP="2A26D066" w:rsidRDefault="003E1CC7" w14:paraId="48D0C316" w14:textId="518D543A">
            <w:pPr>
              <w:rPr>
                <w:rFonts w:eastAsiaTheme="minorEastAsia"/>
                <w:sz w:val="20"/>
                <w:szCs w:val="20"/>
              </w:rPr>
            </w:pPr>
          </w:p>
          <w:p w:rsidRPr="00DC7E5E" w:rsidR="003E1CC7" w:rsidP="2A26D066" w:rsidRDefault="25A3E511" w14:paraId="34B8A19E" w14:textId="5855A2E2">
            <w:p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As of November 1, 2023:</w:t>
            </w:r>
          </w:p>
          <w:p w:rsidRPr="00DC7E5E" w:rsidR="003E1CC7" w:rsidP="2A26D066" w:rsidRDefault="25A3E511" w14:paraId="4957307E" w14:textId="1AC9A6FE">
            <w:pPr>
              <w:pStyle w:val="ListParagraph"/>
              <w:numPr>
                <w:ilvl w:val="0"/>
                <w:numId w:val="2"/>
              </w:num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 xml:space="preserve">46 NOCs (of 206 NOCs) have signed the UN Sport for Climate Action Framework, compared to two in 2020; </w:t>
            </w:r>
          </w:p>
          <w:p w:rsidRPr="00DC7E5E" w:rsidR="003E1CC7" w:rsidP="2A26D066" w:rsidRDefault="25A3E511" w14:paraId="4B7291CF" w14:textId="1ED26228">
            <w:pPr>
              <w:pStyle w:val="ListParagraph"/>
              <w:numPr>
                <w:ilvl w:val="0"/>
                <w:numId w:val="2"/>
              </w:num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 xml:space="preserve">71 NOCs have a trained Safeguarding Officer (or are currently undertaking training); </w:t>
            </w:r>
          </w:p>
          <w:p w:rsidRPr="00DC7E5E" w:rsidR="003E1CC7" w:rsidP="2A26D066" w:rsidRDefault="25A3E511" w14:paraId="32FC582A" w14:textId="425C85C9">
            <w:pPr>
              <w:pStyle w:val="ListParagraph"/>
              <w:numPr>
                <w:ilvl w:val="0"/>
                <w:numId w:val="2"/>
              </w:num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56 out of 125 NOCs (45%) now have a minimum of 30% women on their NOC Executive Board, compared to 29 out of 117 NOCs in 2020 (25%)</w:t>
            </w:r>
            <w:r w:rsidRPr="00DC7E5E" w:rsidR="00435EC5">
              <w:rPr>
                <w:rFonts w:ascii="Olympic Sans" w:hAnsi="Olympic Sans" w:eastAsiaTheme="minorEastAsia"/>
                <w:color w:val="4472C4" w:themeColor="accent1"/>
                <w:sz w:val="20"/>
                <w:szCs w:val="20"/>
              </w:rPr>
              <w:t xml:space="preserve"> (based on </w:t>
            </w:r>
            <w:r w:rsidRPr="00DC7E5E" w:rsidR="002314E8">
              <w:rPr>
                <w:rFonts w:ascii="Olympic Sans" w:hAnsi="Olympic Sans" w:eastAsiaTheme="minorEastAsia"/>
                <w:color w:val="4472C4" w:themeColor="accent1"/>
                <w:sz w:val="20"/>
                <w:szCs w:val="20"/>
              </w:rPr>
              <w:t>the number of NOCs that answered this question in the annual NOC questionnaire)</w:t>
            </w:r>
            <w:r w:rsidRPr="00DC7E5E">
              <w:rPr>
                <w:rFonts w:ascii="Olympic Sans" w:hAnsi="Olympic Sans" w:eastAsiaTheme="minorEastAsia"/>
                <w:color w:val="4472C4" w:themeColor="accent1"/>
                <w:sz w:val="20"/>
                <w:szCs w:val="20"/>
              </w:rPr>
              <w:t>.</w:t>
            </w:r>
          </w:p>
          <w:p w:rsidRPr="00DC7E5E" w:rsidR="003E1CC7" w:rsidP="2A26D066" w:rsidRDefault="497DA11D" w14:paraId="5D03891B" w14:textId="6F20807B">
            <w:p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 xml:space="preserve">The Olympic Values </w:t>
            </w:r>
            <w:proofErr w:type="spellStart"/>
            <w:r w:rsidRPr="00DC7E5E">
              <w:rPr>
                <w:rFonts w:ascii="Olympic Sans" w:hAnsi="Olympic Sans" w:eastAsiaTheme="minorEastAsia"/>
                <w:color w:val="4472C4" w:themeColor="accent1"/>
                <w:sz w:val="20"/>
                <w:szCs w:val="20"/>
              </w:rPr>
              <w:t>programme</w:t>
            </w:r>
            <w:proofErr w:type="spellEnd"/>
            <w:r w:rsidRPr="00DC7E5E">
              <w:rPr>
                <w:rFonts w:ascii="Olympic Sans" w:hAnsi="Olympic Sans" w:eastAsiaTheme="minorEastAsia"/>
                <w:color w:val="4472C4" w:themeColor="accent1"/>
                <w:sz w:val="20"/>
                <w:szCs w:val="20"/>
              </w:rPr>
              <w:t xml:space="preserve"> has supported NOCs in different ways, including funding for development of sustainability strategies and for solar panels or other carbon reduction actions; scholarships for attendance at the IOC Safeguarding Officer in Sport Certificate Course; and funding for gender equality and safe sport activities.</w:t>
            </w:r>
          </w:p>
          <w:p w:rsidRPr="00DC7E5E" w:rsidR="003E1CC7" w:rsidP="2A26D066" w:rsidRDefault="003E1CC7" w14:paraId="3B7EFD0C" w14:textId="1CA46C9F">
            <w:pPr>
              <w:rPr>
                <w:rFonts w:ascii="Olympic Sans" w:hAnsi="Olympic Sans" w:eastAsiaTheme="minorEastAsia"/>
                <w:color w:val="4472C4" w:themeColor="accent1"/>
                <w:sz w:val="20"/>
                <w:szCs w:val="20"/>
              </w:rPr>
            </w:pPr>
          </w:p>
          <w:p w:rsidRPr="00DC7E5E" w:rsidR="003E1CC7" w:rsidP="2A26D066" w:rsidRDefault="22EDAF74" w14:paraId="142418DF" w14:textId="1D01B663">
            <w:p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 xml:space="preserve">A total of 562 NOCs initiatives have been approved since 2021, with the allocation in 2023 almost doubling the budget allocated in 2021. The most popular objective among the Initiatives has been to get more people to do sport and be physically active (196 initiatives), followed by the promotion of Olympic and values-based education (163). So far 327 initiatives have been closed, with NOCs reporting a combined reach of around 5 million participants, 49% of whom were women. The Olympic Values </w:t>
            </w:r>
            <w:proofErr w:type="spellStart"/>
            <w:r w:rsidRPr="00DC7E5E">
              <w:rPr>
                <w:rFonts w:ascii="Olympic Sans" w:hAnsi="Olympic Sans" w:eastAsiaTheme="minorEastAsia"/>
                <w:color w:val="4472C4" w:themeColor="accent1"/>
                <w:sz w:val="20"/>
                <w:szCs w:val="20"/>
              </w:rPr>
              <w:t>Programme</w:t>
            </w:r>
            <w:proofErr w:type="spellEnd"/>
            <w:r w:rsidRPr="00DC7E5E">
              <w:rPr>
                <w:rFonts w:ascii="Olympic Sans" w:hAnsi="Olympic Sans" w:eastAsiaTheme="minorEastAsia"/>
                <w:color w:val="4472C4" w:themeColor="accent1"/>
                <w:sz w:val="20"/>
                <w:szCs w:val="20"/>
              </w:rPr>
              <w:t xml:space="preserve"> </w:t>
            </w:r>
            <w:r w:rsidRPr="00DC7E5E" w:rsidR="5B2BFE41">
              <w:rPr>
                <w:rFonts w:ascii="Olympic Sans" w:hAnsi="Olympic Sans" w:eastAsiaTheme="minorEastAsia"/>
                <w:color w:val="4472C4" w:themeColor="accent1"/>
                <w:sz w:val="20"/>
                <w:szCs w:val="20"/>
              </w:rPr>
              <w:t xml:space="preserve">supports NOCs from all over the world; the allocation of </w:t>
            </w:r>
            <w:r w:rsidRPr="00DC7E5E" w:rsidR="38453D01">
              <w:rPr>
                <w:rFonts w:ascii="Olympic Sans" w:hAnsi="Olympic Sans" w:eastAsiaTheme="minorEastAsia"/>
                <w:color w:val="4472C4" w:themeColor="accent1"/>
                <w:sz w:val="20"/>
                <w:szCs w:val="20"/>
              </w:rPr>
              <w:t>Initiatives</w:t>
            </w:r>
            <w:r w:rsidRPr="00DC7E5E" w:rsidR="5B2BFE41">
              <w:rPr>
                <w:rFonts w:ascii="Olympic Sans" w:hAnsi="Olympic Sans" w:eastAsiaTheme="minorEastAsia"/>
                <w:color w:val="4472C4" w:themeColor="accent1"/>
                <w:sz w:val="20"/>
                <w:szCs w:val="20"/>
              </w:rPr>
              <w:t xml:space="preserve"> per continent is as follow: </w:t>
            </w:r>
          </w:p>
          <w:p w:rsidRPr="002F14B4" w:rsidR="003E1CC7" w:rsidP="2A26D066" w:rsidRDefault="003E1CC7" w14:paraId="42747A37" w14:textId="4A865C1B">
            <w:r>
              <w:br/>
            </w:r>
            <w:r w:rsidR="40E5073E">
              <w:rPr>
                <w:noProof/>
              </w:rPr>
              <w:drawing>
                <wp:inline distT="0" distB="0" distL="0" distR="0" wp14:anchorId="00BE1FBB" wp14:editId="563938C3">
                  <wp:extent cx="2972058" cy="1969941"/>
                  <wp:effectExtent l="0" t="0" r="0" b="0"/>
                  <wp:docPr id="89742871" name="Picture 8974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72058" cy="1969941"/>
                          </a:xfrm>
                          <a:prstGeom prst="rect">
                            <a:avLst/>
                          </a:prstGeom>
                        </pic:spPr>
                      </pic:pic>
                    </a:graphicData>
                  </a:graphic>
                </wp:inline>
              </w:drawing>
            </w:r>
          </w:p>
          <w:p w:rsidRPr="002F14B4" w:rsidR="003E1CC7" w:rsidP="2A26D066" w:rsidRDefault="003E1CC7" w14:paraId="5E791B9E" w14:textId="3271487A"/>
          <w:p w:rsidRPr="00DC7E5E" w:rsidR="003E1CC7" w:rsidP="2A26D066" w:rsidRDefault="40E5073E" w14:paraId="2CE5450D" w14:textId="5CCBD05C">
            <w:p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 xml:space="preserve">Moreover, a number of regional collaborations were funded in 2023 including: </w:t>
            </w:r>
          </w:p>
          <w:p w:rsidRPr="00DC7E5E" w:rsidR="003E1CC7" w:rsidP="2A26D066" w:rsidRDefault="40E5073E" w14:paraId="33447084" w14:textId="6DAD6445">
            <w:pPr>
              <w:pStyle w:val="ListParagraph"/>
              <w:numPr>
                <w:ilvl w:val="0"/>
                <w:numId w:val="1"/>
              </w:num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 xml:space="preserve">A safe sport workshop for 15 NOCs in the Pacific region and an Impact Network Manager to help these NOCs develop strategies on sport contribution to the UN SDGs. </w:t>
            </w:r>
          </w:p>
          <w:p w:rsidRPr="00DC7E5E" w:rsidR="003E1CC7" w:rsidP="2A26D066" w:rsidRDefault="40E5073E" w14:paraId="48D72C14" w14:textId="6BB52069">
            <w:pPr>
              <w:pStyle w:val="ListParagraph"/>
              <w:numPr>
                <w:ilvl w:val="0"/>
                <w:numId w:val="1"/>
              </w:num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 xml:space="preserve">The Oceans project, co-funded by the European Union, to ensure European NOCs are able to sign and comply with the UN Sport for Climate Action Framework. </w:t>
            </w:r>
          </w:p>
          <w:p w:rsidRPr="00DC7E5E" w:rsidR="003E1CC7" w:rsidP="2A26D066" w:rsidRDefault="40E5073E" w14:paraId="65037BDC" w14:textId="3C5A22F1">
            <w:pPr>
              <w:pStyle w:val="ListParagraph"/>
              <w:numPr>
                <w:ilvl w:val="0"/>
                <w:numId w:val="1"/>
              </w:num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 xml:space="preserve">Special support to the South American Sports Organisation (ODESUR) and its members toward signing and complying with the UN Sport for Climate Action Framework. </w:t>
            </w:r>
          </w:p>
          <w:p w:rsidRPr="00DC7E5E" w:rsidR="003E1CC7" w:rsidP="2A26D066" w:rsidRDefault="40E5073E" w14:paraId="315F1205" w14:textId="367BF74F">
            <w:pPr>
              <w:pStyle w:val="ListParagraph"/>
              <w:numPr>
                <w:ilvl w:val="0"/>
                <w:numId w:val="1"/>
              </w:num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 xml:space="preserve">A continental seminar for African NOCs on gender equality and safe sport in Cape Verde. </w:t>
            </w:r>
          </w:p>
          <w:p w:rsidRPr="00DC7E5E" w:rsidR="003E1CC7" w:rsidP="2A26D066" w:rsidRDefault="40E5073E" w14:paraId="5D67B437" w14:textId="621F0E8B">
            <w:pPr>
              <w:pStyle w:val="ListParagraph"/>
              <w:numPr>
                <w:ilvl w:val="0"/>
                <w:numId w:val="1"/>
              </w:numPr>
              <w:rPr>
                <w:rFonts w:ascii="Olympic Sans" w:hAnsi="Olympic Sans" w:eastAsiaTheme="minorEastAsia"/>
                <w:color w:val="4472C4" w:themeColor="accent1"/>
                <w:sz w:val="20"/>
                <w:szCs w:val="20"/>
              </w:rPr>
            </w:pPr>
            <w:r w:rsidRPr="00DC7E5E">
              <w:rPr>
                <w:rFonts w:ascii="Olympic Sans" w:hAnsi="Olympic Sans" w:eastAsiaTheme="minorEastAsia"/>
                <w:color w:val="4472C4" w:themeColor="accent1"/>
                <w:sz w:val="20"/>
                <w:szCs w:val="20"/>
              </w:rPr>
              <w:t>A safe sport workshop in Panama for American NOCs. - A workshop on sustainability in Barbados for Caribbean NOCs hosted by the Caribbean Association of NOCs (CANOC).</w:t>
            </w:r>
          </w:p>
          <w:p w:rsidRPr="00DC7E5E" w:rsidR="003E1CC7" w:rsidP="2A26D066" w:rsidRDefault="003E1CC7" w14:paraId="28553ABF" w14:textId="3E96AAED">
            <w:pPr>
              <w:rPr>
                <w:rFonts w:ascii="Olympic Sans" w:hAnsi="Olympic Sans" w:eastAsia="Calibri" w:cs="Calibri"/>
                <w:color w:val="4472C4" w:themeColor="accent1"/>
                <w:sz w:val="20"/>
                <w:szCs w:val="20"/>
              </w:rPr>
            </w:pPr>
          </w:p>
          <w:p w:rsidRPr="002F14B4" w:rsidR="003E1CC7" w:rsidP="2A26D066" w:rsidRDefault="40E5073E" w14:paraId="2CC39F0F" w14:textId="44DA18AF">
            <w:r w:rsidRPr="00DC7E5E">
              <w:rPr>
                <w:rFonts w:ascii="Olympic Sans" w:hAnsi="Olympic Sans" w:eastAsia="Calibri" w:cs="Calibri"/>
                <w:color w:val="4472C4" w:themeColor="accent1"/>
                <w:sz w:val="20"/>
                <w:szCs w:val="20"/>
              </w:rPr>
              <w:t xml:space="preserve">Finally, the Olympic Day 2023 theme was “Let's Move.” Over 1,000 athletes actively engaged in the campaign, creating their own </w:t>
            </w:r>
            <w:r w:rsidRPr="00DC7E5E" w:rsidR="48622705">
              <w:rPr>
                <w:rFonts w:ascii="Olympic Sans" w:hAnsi="Olympic Sans" w:eastAsia="Calibri" w:cs="Calibri"/>
                <w:color w:val="4472C4" w:themeColor="accent1"/>
                <w:sz w:val="20"/>
                <w:szCs w:val="20"/>
              </w:rPr>
              <w:t>workouts,</w:t>
            </w:r>
            <w:r w:rsidRPr="00DC7E5E">
              <w:rPr>
                <w:rFonts w:ascii="Olympic Sans" w:hAnsi="Olympic Sans" w:eastAsia="Calibri" w:cs="Calibri"/>
                <w:color w:val="4472C4" w:themeColor="accent1"/>
                <w:sz w:val="20"/>
                <w:szCs w:val="20"/>
              </w:rPr>
              <w:t xml:space="preserve"> or sharing Let’s Move content on their social media accounts to encourage people to move. More than 15 million people around the world took part in physical activities, with 164 NOCs taking an active role with support from Olympic Solidarity.</w:t>
            </w:r>
          </w:p>
        </w:tc>
      </w:tr>
      <w:tr w:rsidRPr="00AF06C6" w:rsidR="003E1CC7" w:rsidTr="7721883C" w14:paraId="3654BB0E" w14:textId="77777777">
        <w:tc>
          <w:tcPr>
            <w:tcW w:w="2875" w:type="dxa"/>
            <w:tcMar/>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Mar/>
          </w:tcPr>
          <w:p w:rsidRPr="00AF06C6" w:rsidR="003E1CC7" w:rsidP="003E1CC7" w:rsidRDefault="003E1CC7" w14:paraId="58D73B89" w14:textId="77777777">
            <w:pPr>
              <w:pStyle w:val="ListParagraph"/>
              <w:ind w:left="0"/>
              <w:rPr>
                <w:i/>
                <w:iCs/>
                <w:sz w:val="20"/>
                <w:szCs w:val="20"/>
              </w:rPr>
            </w:pPr>
            <w:r w:rsidRPr="00AF06C6">
              <w:rPr>
                <w:i/>
                <w:iCs/>
                <w:sz w:val="20"/>
                <w:szCs w:val="20"/>
              </w:rPr>
              <w:t>What are the mechanisms for monitoring and evaluating the implementation, outcomes and impact of the initiative?</w:t>
            </w:r>
          </w:p>
          <w:p w:rsidR="00DC7E5E" w:rsidP="2A26D066" w:rsidRDefault="00DC7E5E" w14:paraId="681F0357" w14:textId="77777777">
            <w:pPr>
              <w:pStyle w:val="ListParagraph"/>
              <w:ind w:left="0"/>
              <w:rPr>
                <w:rFonts w:ascii="Olympic Sans" w:hAnsi="Olympic Sans"/>
                <w:color w:val="4472C4" w:themeColor="accent1"/>
                <w:sz w:val="20"/>
                <w:szCs w:val="20"/>
              </w:rPr>
            </w:pPr>
          </w:p>
          <w:p w:rsidRPr="00DC7E5E" w:rsidR="2A26D066" w:rsidP="2A26D066" w:rsidRDefault="53516825" w14:paraId="7C96832B" w14:textId="2BEEAF33">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submit the financial and technical report forms and complementary material (such as photos and/or videos) to Olympic Solidarity via the internal </w:t>
            </w:r>
            <w:proofErr w:type="spellStart"/>
            <w:r w:rsidRPr="00DC7E5E">
              <w:rPr>
                <w:rFonts w:ascii="Olympic Sans" w:hAnsi="Olympic Sans"/>
                <w:color w:val="4472C4" w:themeColor="accent1"/>
                <w:sz w:val="20"/>
                <w:szCs w:val="20"/>
              </w:rPr>
              <w:t>programme</w:t>
            </w:r>
            <w:proofErr w:type="spellEnd"/>
            <w:r w:rsidRPr="00DC7E5E">
              <w:rPr>
                <w:rFonts w:ascii="Olympic Sans" w:hAnsi="Olympic Sans"/>
                <w:color w:val="4472C4" w:themeColor="accent1"/>
                <w:sz w:val="20"/>
                <w:szCs w:val="20"/>
              </w:rPr>
              <w:t xml:space="preserve"> management </w:t>
            </w:r>
            <w:r w:rsidRPr="00DC7E5E" w:rsidR="20B8569C">
              <w:rPr>
                <w:rFonts w:ascii="Olympic Sans" w:hAnsi="Olympic Sans"/>
                <w:color w:val="4472C4" w:themeColor="accent1"/>
                <w:sz w:val="20"/>
                <w:szCs w:val="20"/>
              </w:rPr>
              <w:t>platform within</w:t>
            </w:r>
            <w:r w:rsidRPr="00DC7E5E">
              <w:rPr>
                <w:rFonts w:ascii="Olympic Sans" w:hAnsi="Olympic Sans"/>
                <w:color w:val="4472C4" w:themeColor="accent1"/>
                <w:sz w:val="20"/>
                <w:szCs w:val="20"/>
              </w:rPr>
              <w:t xml:space="preserve"> two months after the conclusion of each </w:t>
            </w:r>
            <w:r w:rsidRPr="00DC7E5E" w:rsidR="3E93E623">
              <w:rPr>
                <w:rFonts w:ascii="Olympic Sans" w:hAnsi="Olympic Sans"/>
                <w:color w:val="4472C4" w:themeColor="accent1"/>
                <w:sz w:val="20"/>
                <w:szCs w:val="20"/>
              </w:rPr>
              <w:t>initiative</w:t>
            </w:r>
            <w:r w:rsidRPr="00DC7E5E">
              <w:rPr>
                <w:rFonts w:ascii="Olympic Sans" w:hAnsi="Olympic Sans"/>
                <w:color w:val="4472C4" w:themeColor="accent1"/>
                <w:sz w:val="20"/>
                <w:szCs w:val="20"/>
              </w:rPr>
              <w:t>.</w:t>
            </w:r>
          </w:p>
          <w:p w:rsidR="2A26D066" w:rsidP="2A26D066" w:rsidRDefault="2A26D066" w14:paraId="65D94A86" w14:textId="1FB735C6">
            <w:pPr>
              <w:pStyle w:val="ListParagraph"/>
              <w:ind w:left="0"/>
              <w:rPr>
                <w:i/>
                <w:iCs/>
                <w:sz w:val="20"/>
                <w:szCs w:val="20"/>
              </w:rPr>
            </w:pPr>
          </w:p>
          <w:p w:rsidRPr="00314D7D" w:rsidR="003E1CC7" w:rsidP="003E1CC7" w:rsidRDefault="003E1CC7" w14:paraId="68AC18D7" w14:textId="7D270AF8">
            <w:pPr>
              <w:pStyle w:val="ListParagraph"/>
              <w:ind w:left="0"/>
              <w:rPr>
                <w:i/>
                <w:iCs/>
                <w:sz w:val="20"/>
                <w:szCs w:val="20"/>
              </w:rPr>
            </w:pPr>
            <w:r w:rsidRPr="2A26D066">
              <w:rPr>
                <w:i/>
                <w:iCs/>
                <w:sz w:val="20"/>
                <w:szCs w:val="20"/>
              </w:rPr>
              <w:t>What specific monitoring and evaluation tools are involved?</w:t>
            </w:r>
          </w:p>
          <w:p w:rsidRPr="00DC7E5E" w:rsidR="0A9C8C7F" w:rsidP="2A26D066" w:rsidRDefault="0A9C8C7F" w14:paraId="18A738B3" w14:textId="0DC9ADE0">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NOCs are encouraged to set their own monitoring framework, in line with anticipated results listed in the </w:t>
            </w:r>
            <w:proofErr w:type="spellStart"/>
            <w:r w:rsidRPr="00DC7E5E">
              <w:rPr>
                <w:rFonts w:ascii="Olympic Sans" w:hAnsi="Olympic Sans"/>
                <w:color w:val="4472C4" w:themeColor="accent1"/>
                <w:sz w:val="20"/>
                <w:szCs w:val="20"/>
              </w:rPr>
              <w:t>programme</w:t>
            </w:r>
            <w:proofErr w:type="spellEnd"/>
            <w:r w:rsidRPr="00DC7E5E">
              <w:rPr>
                <w:rFonts w:ascii="Olympic Sans" w:hAnsi="Olympic Sans"/>
                <w:color w:val="4472C4" w:themeColor="accent1"/>
                <w:sz w:val="20"/>
                <w:szCs w:val="20"/>
              </w:rPr>
              <w:t xml:space="preserve"> guidelines. </w:t>
            </w:r>
          </w:p>
          <w:p w:rsidRPr="00AF06C6" w:rsidR="003E1CC7" w:rsidP="003E1CC7" w:rsidRDefault="003E1CC7" w14:paraId="12A09A86" w14:textId="77777777">
            <w:pPr>
              <w:jc w:val="both"/>
              <w:rPr>
                <w:b/>
                <w:sz w:val="20"/>
                <w:szCs w:val="20"/>
                <w:u w:val="single"/>
              </w:rPr>
            </w:pPr>
          </w:p>
        </w:tc>
      </w:tr>
      <w:tr w:rsidRPr="00AF06C6" w:rsidR="003E1CC7" w:rsidTr="7721883C" w14:paraId="61DE36C8" w14:textId="77777777">
        <w:tc>
          <w:tcPr>
            <w:tcW w:w="2875" w:type="dxa"/>
            <w:tcMar/>
          </w:tcPr>
          <w:p w:rsidRPr="00AF06C6" w:rsidR="003E1CC7" w:rsidP="003E1CC7" w:rsidRDefault="003E1CC7" w14:paraId="1D33E715" w14:textId="6BCCD4ED">
            <w:pPr>
              <w:jc w:val="both"/>
              <w:rPr>
                <w:b/>
                <w:sz w:val="20"/>
                <w:szCs w:val="20"/>
              </w:rPr>
            </w:pPr>
            <w:r>
              <w:rPr>
                <w:b/>
                <w:sz w:val="20"/>
                <w:szCs w:val="20"/>
              </w:rPr>
              <w:t>Challenges/Lessons learned</w:t>
            </w:r>
          </w:p>
        </w:tc>
        <w:tc>
          <w:tcPr>
            <w:tcW w:w="10075" w:type="dxa"/>
            <w:gridSpan w:val="2"/>
            <w:tcMar/>
          </w:tcPr>
          <w:p w:rsidR="003E1CC7" w:rsidP="003E1CC7" w:rsidRDefault="003E1CC7" w14:paraId="029F95BF" w14:textId="77777777">
            <w:pPr>
              <w:pStyle w:val="ListParagraph"/>
              <w:ind w:left="0"/>
              <w:rPr>
                <w:i/>
                <w:iCs/>
                <w:sz w:val="20"/>
                <w:szCs w:val="20"/>
              </w:rPr>
            </w:pPr>
            <w:r>
              <w:rPr>
                <w:i/>
                <w:iCs/>
                <w:sz w:val="20"/>
                <w:szCs w:val="20"/>
              </w:rPr>
              <w:t>What have been/were the main challenges to implementation?</w:t>
            </w:r>
          </w:p>
          <w:p w:rsidR="003E1CC7" w:rsidP="2A26D066" w:rsidRDefault="003E1CC7" w14:paraId="6A84E99A" w14:textId="77777777">
            <w:pPr>
              <w:pStyle w:val="ListParagraph"/>
              <w:ind w:left="0"/>
              <w:rPr>
                <w:i/>
                <w:iCs/>
                <w:sz w:val="20"/>
                <w:szCs w:val="20"/>
              </w:rPr>
            </w:pPr>
          </w:p>
          <w:p w:rsidRPr="00DC7E5E" w:rsidR="11384994" w:rsidP="2A26D066" w:rsidRDefault="38B62127" w14:paraId="528D7CC1" w14:textId="5F291259">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The implementation of the </w:t>
            </w:r>
            <w:proofErr w:type="spellStart"/>
            <w:r w:rsidRPr="00DC7E5E">
              <w:rPr>
                <w:rFonts w:ascii="Olympic Sans" w:hAnsi="Olympic Sans"/>
                <w:color w:val="4472C4" w:themeColor="accent1"/>
                <w:sz w:val="20"/>
                <w:szCs w:val="20"/>
              </w:rPr>
              <w:t>Programme</w:t>
            </w:r>
            <w:proofErr w:type="spellEnd"/>
            <w:r w:rsidRPr="00DC7E5E">
              <w:rPr>
                <w:rFonts w:ascii="Olympic Sans" w:hAnsi="Olympic Sans"/>
                <w:color w:val="4472C4" w:themeColor="accent1"/>
                <w:sz w:val="20"/>
                <w:szCs w:val="20"/>
              </w:rPr>
              <w:t xml:space="preserve"> is intrinsically linked to the</w:t>
            </w:r>
            <w:r w:rsidRPr="00DC7E5E" w:rsidR="59040426">
              <w:rPr>
                <w:rFonts w:ascii="Olympic Sans" w:hAnsi="Olympic Sans"/>
                <w:color w:val="4472C4" w:themeColor="accent1"/>
                <w:sz w:val="20"/>
                <w:szCs w:val="20"/>
              </w:rPr>
              <w:t xml:space="preserve"> organizational and institutional</w:t>
            </w:r>
            <w:r w:rsidRPr="00DC7E5E">
              <w:rPr>
                <w:rFonts w:ascii="Olympic Sans" w:hAnsi="Olympic Sans"/>
                <w:color w:val="4472C4" w:themeColor="accent1"/>
                <w:sz w:val="20"/>
                <w:szCs w:val="20"/>
              </w:rPr>
              <w:t xml:space="preserve"> capacity of each NOC</w:t>
            </w:r>
            <w:r w:rsidRPr="00DC7E5E" w:rsidR="433670ED">
              <w:rPr>
                <w:rFonts w:ascii="Olympic Sans" w:hAnsi="Olympic Sans"/>
                <w:color w:val="4472C4" w:themeColor="accent1"/>
                <w:sz w:val="20"/>
                <w:szCs w:val="20"/>
              </w:rPr>
              <w:t xml:space="preserve"> to prioritize the promotion of Olympic Values in their strategic work</w:t>
            </w:r>
            <w:r w:rsidRPr="00DC7E5E" w:rsidR="51F156CA">
              <w:rPr>
                <w:rFonts w:ascii="Olympic Sans" w:hAnsi="Olympic Sans"/>
                <w:color w:val="4472C4" w:themeColor="accent1"/>
                <w:sz w:val="20"/>
                <w:szCs w:val="20"/>
              </w:rPr>
              <w:t>, bearing in mind that an NOC</w:t>
            </w:r>
            <w:r w:rsidRPr="00DC7E5E" w:rsidR="7E23C6C9">
              <w:rPr>
                <w:rFonts w:ascii="Olympic Sans" w:hAnsi="Olympic Sans"/>
                <w:color w:val="4472C4" w:themeColor="accent1"/>
                <w:sz w:val="20"/>
                <w:szCs w:val="20"/>
              </w:rPr>
              <w:t>’s</w:t>
            </w:r>
            <w:r w:rsidRPr="00DC7E5E" w:rsidR="51F156CA">
              <w:rPr>
                <w:rFonts w:ascii="Olympic Sans" w:hAnsi="Olympic Sans"/>
                <w:color w:val="4472C4" w:themeColor="accent1"/>
                <w:sz w:val="20"/>
                <w:szCs w:val="20"/>
              </w:rPr>
              <w:t xml:space="preserve"> first priority is to bring an athletes'</w:t>
            </w:r>
            <w:r w:rsidRPr="00DC7E5E" w:rsidR="12F0F628">
              <w:rPr>
                <w:rFonts w:ascii="Olympic Sans" w:hAnsi="Olympic Sans"/>
                <w:color w:val="4472C4" w:themeColor="accent1"/>
                <w:sz w:val="20"/>
                <w:szCs w:val="20"/>
              </w:rPr>
              <w:t xml:space="preserve"> </w:t>
            </w:r>
            <w:r w:rsidRPr="00DC7E5E" w:rsidR="51F156CA">
              <w:rPr>
                <w:rFonts w:ascii="Olympic Sans" w:hAnsi="Olympic Sans"/>
                <w:color w:val="4472C4" w:themeColor="accent1"/>
                <w:sz w:val="20"/>
                <w:szCs w:val="20"/>
              </w:rPr>
              <w:t xml:space="preserve">delegation </w:t>
            </w:r>
            <w:r w:rsidRPr="00DC7E5E" w:rsidR="58F946D7">
              <w:rPr>
                <w:rFonts w:ascii="Olympic Sans" w:hAnsi="Olympic Sans"/>
                <w:color w:val="4472C4" w:themeColor="accent1"/>
                <w:sz w:val="20"/>
                <w:szCs w:val="20"/>
              </w:rPr>
              <w:t>to</w:t>
            </w:r>
            <w:r w:rsidRPr="00DC7E5E" w:rsidR="51F156CA">
              <w:rPr>
                <w:rFonts w:ascii="Olympic Sans" w:hAnsi="Olympic Sans"/>
                <w:color w:val="4472C4" w:themeColor="accent1"/>
                <w:sz w:val="20"/>
                <w:szCs w:val="20"/>
              </w:rPr>
              <w:t xml:space="preserve"> the Summer Olympic Games</w:t>
            </w:r>
            <w:r w:rsidRPr="00DC7E5E">
              <w:rPr>
                <w:rFonts w:ascii="Olympic Sans" w:hAnsi="Olympic Sans"/>
                <w:color w:val="4472C4" w:themeColor="accent1"/>
                <w:sz w:val="20"/>
                <w:szCs w:val="20"/>
              </w:rPr>
              <w:t>. S</w:t>
            </w:r>
            <w:r w:rsidRPr="00DC7E5E" w:rsidR="5496A08B">
              <w:rPr>
                <w:rFonts w:ascii="Olympic Sans" w:hAnsi="Olympic Sans"/>
                <w:color w:val="4472C4" w:themeColor="accent1"/>
                <w:sz w:val="20"/>
                <w:szCs w:val="20"/>
              </w:rPr>
              <w:t>aid</w:t>
            </w:r>
            <w:r w:rsidRPr="00DC7E5E">
              <w:rPr>
                <w:rFonts w:ascii="Olympic Sans" w:hAnsi="Olympic Sans"/>
                <w:color w:val="4472C4" w:themeColor="accent1"/>
                <w:sz w:val="20"/>
                <w:szCs w:val="20"/>
              </w:rPr>
              <w:t xml:space="preserve"> capacity varies greatly across continents and within continents</w:t>
            </w:r>
            <w:r w:rsidRPr="00DC7E5E" w:rsidR="4002C378">
              <w:rPr>
                <w:rFonts w:ascii="Olympic Sans" w:hAnsi="Olympic Sans"/>
                <w:color w:val="4472C4" w:themeColor="accent1"/>
                <w:sz w:val="20"/>
                <w:szCs w:val="20"/>
              </w:rPr>
              <w:t xml:space="preserve"> as well. The</w:t>
            </w:r>
            <w:r w:rsidRPr="00DC7E5E" w:rsidR="5A2E7018">
              <w:rPr>
                <w:rFonts w:ascii="Olympic Sans" w:hAnsi="Olympic Sans"/>
                <w:color w:val="4472C4" w:themeColor="accent1"/>
                <w:sz w:val="20"/>
                <w:szCs w:val="20"/>
              </w:rPr>
              <w:t xml:space="preserve"> </w:t>
            </w:r>
            <w:r w:rsidRPr="00DC7E5E" w:rsidR="4002C378">
              <w:rPr>
                <w:rFonts w:ascii="Olympic Sans" w:hAnsi="Olympic Sans"/>
                <w:color w:val="4472C4" w:themeColor="accent1"/>
                <w:sz w:val="20"/>
                <w:szCs w:val="20"/>
              </w:rPr>
              <w:t xml:space="preserve">size and the </w:t>
            </w:r>
            <w:r w:rsidRPr="00DC7E5E" w:rsidR="61DDE16D">
              <w:rPr>
                <w:rFonts w:ascii="Olympic Sans" w:hAnsi="Olympic Sans"/>
                <w:color w:val="4472C4" w:themeColor="accent1"/>
                <w:sz w:val="20"/>
                <w:szCs w:val="20"/>
              </w:rPr>
              <w:t xml:space="preserve">human and financial resources </w:t>
            </w:r>
            <w:r w:rsidRPr="00DC7E5E" w:rsidR="4002C378">
              <w:rPr>
                <w:rFonts w:ascii="Olympic Sans" w:hAnsi="Olympic Sans"/>
                <w:color w:val="4472C4" w:themeColor="accent1"/>
                <w:sz w:val="20"/>
                <w:szCs w:val="20"/>
              </w:rPr>
              <w:t xml:space="preserve">available usually determine the scope of implementation of an Initiative </w:t>
            </w:r>
            <w:r w:rsidRPr="00DC7E5E" w:rsidR="36788B59">
              <w:rPr>
                <w:rFonts w:ascii="Olympic Sans" w:hAnsi="Olympic Sans"/>
                <w:color w:val="4472C4" w:themeColor="accent1"/>
                <w:sz w:val="20"/>
                <w:szCs w:val="20"/>
              </w:rPr>
              <w:t>and the number</w:t>
            </w:r>
            <w:r w:rsidRPr="00DC7E5E" w:rsidR="088ADC86">
              <w:rPr>
                <w:rFonts w:ascii="Olympic Sans" w:hAnsi="Olympic Sans"/>
                <w:color w:val="4472C4" w:themeColor="accent1"/>
                <w:sz w:val="20"/>
                <w:szCs w:val="20"/>
              </w:rPr>
              <w:t xml:space="preserve"> of initiatives an NOC is able to</w:t>
            </w:r>
            <w:r w:rsidRPr="00DC7E5E" w:rsidR="36788B59">
              <w:rPr>
                <w:rFonts w:ascii="Olympic Sans" w:hAnsi="Olympic Sans"/>
                <w:color w:val="4472C4" w:themeColor="accent1"/>
                <w:sz w:val="20"/>
                <w:szCs w:val="20"/>
              </w:rPr>
              <w:t xml:space="preserve"> implement. It is to be noted that, despite </w:t>
            </w:r>
            <w:r w:rsidRPr="00DC7E5E" w:rsidR="60F7E92A">
              <w:rPr>
                <w:rFonts w:ascii="Olympic Sans" w:hAnsi="Olympic Sans"/>
                <w:color w:val="4472C4" w:themeColor="accent1"/>
                <w:sz w:val="20"/>
                <w:szCs w:val="20"/>
              </w:rPr>
              <w:t>being</w:t>
            </w:r>
            <w:r w:rsidRPr="00DC7E5E" w:rsidR="36788B59">
              <w:rPr>
                <w:rFonts w:ascii="Olympic Sans" w:hAnsi="Olympic Sans"/>
                <w:color w:val="4472C4" w:themeColor="accent1"/>
                <w:sz w:val="20"/>
                <w:szCs w:val="20"/>
              </w:rPr>
              <w:t xml:space="preserve"> part of the Olympic movement, </w:t>
            </w:r>
            <w:r w:rsidRPr="00DC7E5E" w:rsidR="0D1C4E60">
              <w:rPr>
                <w:rFonts w:ascii="Olympic Sans" w:hAnsi="Olympic Sans"/>
                <w:color w:val="4472C4" w:themeColor="accent1"/>
                <w:sz w:val="20"/>
                <w:szCs w:val="20"/>
              </w:rPr>
              <w:t xml:space="preserve">NOCs </w:t>
            </w:r>
            <w:r w:rsidRPr="00DC7E5E" w:rsidR="36788B59">
              <w:rPr>
                <w:rFonts w:ascii="Olympic Sans" w:hAnsi="Olympic Sans"/>
                <w:color w:val="4472C4" w:themeColor="accent1"/>
                <w:sz w:val="20"/>
                <w:szCs w:val="20"/>
              </w:rPr>
              <w:t>are independent organizations that decide their own priori</w:t>
            </w:r>
            <w:r w:rsidRPr="00DC7E5E" w:rsidR="1F6F5AEB">
              <w:rPr>
                <w:rFonts w:ascii="Olympic Sans" w:hAnsi="Olympic Sans"/>
                <w:color w:val="4472C4" w:themeColor="accent1"/>
                <w:sz w:val="20"/>
                <w:szCs w:val="20"/>
              </w:rPr>
              <w:t xml:space="preserve">ties, </w:t>
            </w:r>
            <w:r w:rsidRPr="00DC7E5E" w:rsidR="16BC0AE5">
              <w:rPr>
                <w:rFonts w:ascii="Olympic Sans" w:hAnsi="Olympic Sans"/>
                <w:color w:val="4472C4" w:themeColor="accent1"/>
                <w:sz w:val="20"/>
                <w:szCs w:val="20"/>
              </w:rPr>
              <w:t xml:space="preserve">though </w:t>
            </w:r>
            <w:r w:rsidRPr="00DC7E5E" w:rsidR="1F6F5AEB">
              <w:rPr>
                <w:rFonts w:ascii="Olympic Sans" w:hAnsi="Olympic Sans"/>
                <w:color w:val="4472C4" w:themeColor="accent1"/>
                <w:sz w:val="20"/>
                <w:szCs w:val="20"/>
              </w:rPr>
              <w:t xml:space="preserve">in alignment with the priorities </w:t>
            </w:r>
            <w:r w:rsidRPr="00DC7E5E" w:rsidR="0D5BF3DC">
              <w:rPr>
                <w:rFonts w:ascii="Olympic Sans" w:hAnsi="Olympic Sans"/>
                <w:color w:val="4472C4" w:themeColor="accent1"/>
                <w:sz w:val="20"/>
                <w:szCs w:val="20"/>
              </w:rPr>
              <w:t xml:space="preserve">identified </w:t>
            </w:r>
            <w:r w:rsidRPr="00DC7E5E" w:rsidR="1F6F5AEB">
              <w:rPr>
                <w:rFonts w:ascii="Olympic Sans" w:hAnsi="Olympic Sans"/>
                <w:color w:val="4472C4" w:themeColor="accent1"/>
                <w:sz w:val="20"/>
                <w:szCs w:val="20"/>
              </w:rPr>
              <w:t xml:space="preserve">by the IOC. </w:t>
            </w:r>
          </w:p>
          <w:p w:rsidRPr="00DC7E5E" w:rsidR="2A26D066" w:rsidP="2A26D066" w:rsidRDefault="2A26D066" w14:paraId="3ABF5A6C" w14:textId="5D05F32D">
            <w:pPr>
              <w:pStyle w:val="ListParagraph"/>
              <w:ind w:left="0"/>
              <w:rPr>
                <w:rFonts w:ascii="Olympic Sans" w:hAnsi="Olympic Sans"/>
                <w:color w:val="4472C4" w:themeColor="accent1"/>
                <w:sz w:val="20"/>
                <w:szCs w:val="20"/>
              </w:rPr>
            </w:pPr>
          </w:p>
          <w:p w:rsidRPr="00DC7E5E" w:rsidR="0E10F72B" w:rsidP="2A26D066" w:rsidRDefault="0E10F72B" w14:paraId="46361BEB" w14:textId="21F82B7F">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Notwithstanding concerted efforts and ad hoc initiatives, a more strategic and long-term approach is deemed necessary to avoid overburdening NOCs, particular those with limited capacity, with requested actions towards different thematic areas as well as to ensure concrete results. In this sense, the relevant IOC departments are coordinating ahead of the next quadrennial period (2025-2028) to set a clearer roadmap of collective outcomes and results, while easing the workload for NOCs. </w:t>
            </w:r>
          </w:p>
          <w:p w:rsidRPr="00DC7E5E" w:rsidR="2A26D066" w:rsidP="2A26D066" w:rsidRDefault="2A26D066" w14:paraId="0B3A29B2" w14:textId="31309957">
            <w:pPr>
              <w:pStyle w:val="ListParagraph"/>
              <w:ind w:left="0"/>
              <w:rPr>
                <w:rFonts w:ascii="Olympic Sans" w:hAnsi="Olympic Sans"/>
                <w:color w:val="4472C4" w:themeColor="accent1"/>
                <w:sz w:val="20"/>
                <w:szCs w:val="20"/>
              </w:rPr>
            </w:pPr>
          </w:p>
          <w:p w:rsidRPr="00DC7E5E" w:rsidR="0E10F72B" w:rsidP="2A26D066" w:rsidRDefault="0E10F72B" w14:paraId="7A7B852D" w14:textId="0D697FA5">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Moreover, as NOCs with greatest capacity and resources usually reside in high income countries and territories, the next quadrennial period will further prioritize allocation of funding towards NOCs with the greatest needs to redistribute resources and level up capacity differences between NOCs.</w:t>
            </w:r>
          </w:p>
          <w:p w:rsidR="2A26D066" w:rsidP="2A26D066" w:rsidRDefault="2A26D066" w14:paraId="74954648" w14:textId="2E60B9C0">
            <w:pPr>
              <w:pStyle w:val="ListParagraph"/>
              <w:ind w:left="0"/>
              <w:rPr>
                <w:i/>
                <w:iCs/>
                <w:sz w:val="20"/>
                <w:szCs w:val="20"/>
              </w:rPr>
            </w:pPr>
          </w:p>
          <w:p w:rsidRPr="00AF06C6" w:rsidR="003E1CC7" w:rsidP="2A26D066" w:rsidRDefault="003E1CC7" w14:paraId="4BFEAB93" w14:textId="5896D1E8">
            <w:pPr>
              <w:pStyle w:val="ListParagraph"/>
              <w:ind w:left="0"/>
              <w:rPr>
                <w:i/>
                <w:iCs/>
                <w:sz w:val="20"/>
                <w:szCs w:val="20"/>
              </w:rPr>
            </w:pPr>
            <w:r w:rsidRPr="2A26D066">
              <w:rPr>
                <w:i/>
                <w:iCs/>
                <w:sz w:val="20"/>
                <w:szCs w:val="20"/>
              </w:rPr>
              <w:t xml:space="preserve">What lessons </w:t>
            </w:r>
            <w:r w:rsidRPr="2A26D066" w:rsidR="70068A0A">
              <w:rPr>
                <w:i/>
                <w:iCs/>
                <w:sz w:val="20"/>
                <w:szCs w:val="20"/>
              </w:rPr>
              <w:t>have been learned</w:t>
            </w:r>
            <w:r w:rsidRPr="2A26D066">
              <w:rPr>
                <w:i/>
                <w:iCs/>
                <w:sz w:val="20"/>
                <w:szCs w:val="20"/>
              </w:rPr>
              <w:t>/can be utilized in the planning of future initiatives?</w:t>
            </w:r>
          </w:p>
          <w:p w:rsidR="00DC7E5E" w:rsidP="2A26D066" w:rsidRDefault="00DC7E5E" w14:paraId="41BBA1C1" w14:textId="77777777">
            <w:pPr>
              <w:pStyle w:val="ListParagraph"/>
              <w:ind w:left="0"/>
              <w:rPr>
                <w:rFonts w:ascii="Olympic Sans" w:hAnsi="Olympic Sans"/>
                <w:color w:val="4472C4" w:themeColor="accent1"/>
                <w:sz w:val="20"/>
                <w:szCs w:val="20"/>
              </w:rPr>
            </w:pPr>
          </w:p>
          <w:p w:rsidRPr="00DC7E5E" w:rsidR="003E1CC7" w:rsidP="2A26D066" w:rsidRDefault="5F7E824B" w14:paraId="6FE1A162" w14:textId="313401EE">
            <w:pPr>
              <w:pStyle w:val="ListParagraph"/>
              <w:ind w:left="0"/>
              <w:rPr>
                <w:rFonts w:ascii="Olympic Sans" w:hAnsi="Olympic Sans"/>
                <w:color w:val="4472C4" w:themeColor="accent1"/>
                <w:sz w:val="20"/>
                <w:szCs w:val="20"/>
              </w:rPr>
            </w:pPr>
            <w:r w:rsidRPr="00DC7E5E">
              <w:rPr>
                <w:rFonts w:ascii="Olympic Sans" w:hAnsi="Olympic Sans"/>
                <w:color w:val="4472C4" w:themeColor="accent1"/>
                <w:sz w:val="20"/>
                <w:szCs w:val="20"/>
              </w:rPr>
              <w:t xml:space="preserve">As the </w:t>
            </w:r>
            <w:proofErr w:type="spellStart"/>
            <w:r w:rsidRPr="00DC7E5E">
              <w:rPr>
                <w:rFonts w:ascii="Olympic Sans" w:hAnsi="Olympic Sans"/>
                <w:color w:val="4472C4" w:themeColor="accent1"/>
                <w:sz w:val="20"/>
                <w:szCs w:val="20"/>
              </w:rPr>
              <w:t>Programme</w:t>
            </w:r>
            <w:proofErr w:type="spellEnd"/>
            <w:r w:rsidRPr="00DC7E5E">
              <w:rPr>
                <w:rFonts w:ascii="Olympic Sans" w:hAnsi="Olympic Sans"/>
                <w:color w:val="4472C4" w:themeColor="accent1"/>
                <w:sz w:val="20"/>
                <w:szCs w:val="20"/>
              </w:rPr>
              <w:t xml:space="preserve"> is orienting more towards a result</w:t>
            </w:r>
            <w:r w:rsidRPr="00DC7E5E" w:rsidR="45CC5545">
              <w:rPr>
                <w:rFonts w:ascii="Olympic Sans" w:hAnsi="Olympic Sans"/>
                <w:color w:val="4472C4" w:themeColor="accent1"/>
                <w:sz w:val="20"/>
                <w:szCs w:val="20"/>
              </w:rPr>
              <w:t xml:space="preserve">-based </w:t>
            </w:r>
            <w:r w:rsidRPr="00DC7E5E">
              <w:rPr>
                <w:rFonts w:ascii="Olympic Sans" w:hAnsi="Olympic Sans"/>
                <w:color w:val="4472C4" w:themeColor="accent1"/>
                <w:sz w:val="20"/>
                <w:szCs w:val="20"/>
              </w:rPr>
              <w:t>approach with a defined monitoring and evaluation system</w:t>
            </w:r>
            <w:r w:rsidRPr="00DC7E5E" w:rsidR="651AC6A1">
              <w:rPr>
                <w:rFonts w:ascii="Olympic Sans" w:hAnsi="Olympic Sans"/>
                <w:color w:val="4472C4" w:themeColor="accent1"/>
                <w:sz w:val="20"/>
                <w:szCs w:val="20"/>
              </w:rPr>
              <w:t>, a mechanism to support NOCs to systemically include a results framework is needed. In this sense, a proposed set o</w:t>
            </w:r>
            <w:r w:rsidRPr="00DC7E5E" w:rsidR="492A3795">
              <w:rPr>
                <w:rFonts w:ascii="Olympic Sans" w:hAnsi="Olympic Sans"/>
                <w:color w:val="4472C4" w:themeColor="accent1"/>
                <w:sz w:val="20"/>
                <w:szCs w:val="20"/>
              </w:rPr>
              <w:t>f collective indicators will be proposed for the next quadrennial period</w:t>
            </w:r>
            <w:r w:rsidRPr="00DC7E5E" w:rsidR="332DD5FF">
              <w:rPr>
                <w:rFonts w:ascii="Olympic Sans" w:hAnsi="Olympic Sans"/>
                <w:color w:val="4472C4" w:themeColor="accent1"/>
                <w:sz w:val="20"/>
                <w:szCs w:val="20"/>
              </w:rPr>
              <w:t xml:space="preserve"> to provide additional guidance to NOCs in setting up their projects under the </w:t>
            </w:r>
            <w:proofErr w:type="spellStart"/>
            <w:r w:rsidRPr="00DC7E5E" w:rsidR="332DD5FF">
              <w:rPr>
                <w:rFonts w:ascii="Olympic Sans" w:hAnsi="Olympic Sans"/>
                <w:color w:val="4472C4" w:themeColor="accent1"/>
                <w:sz w:val="20"/>
                <w:szCs w:val="20"/>
              </w:rPr>
              <w:t>Programme</w:t>
            </w:r>
            <w:proofErr w:type="spellEnd"/>
            <w:r w:rsidRPr="00DC7E5E" w:rsidR="332DD5FF">
              <w:rPr>
                <w:rFonts w:ascii="Olympic Sans" w:hAnsi="Olympic Sans"/>
                <w:color w:val="4472C4" w:themeColor="accent1"/>
                <w:sz w:val="20"/>
                <w:szCs w:val="20"/>
              </w:rPr>
              <w:t xml:space="preserve">. </w:t>
            </w:r>
          </w:p>
          <w:p w:rsidRPr="00AF06C6" w:rsidR="003E1CC7" w:rsidP="2A26D066" w:rsidRDefault="003E1CC7" w14:paraId="6B34C108" w14:textId="2D5B8B00">
            <w:pPr>
              <w:pStyle w:val="ListParagraph"/>
              <w:ind w:left="0"/>
              <w:rPr>
                <w:i/>
                <w:iCs/>
                <w:sz w:val="20"/>
                <w:szCs w:val="20"/>
              </w:rPr>
            </w:pP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3F6A93">
      <w:footerReference w:type="default" r:id="rId19"/>
      <w:pgSz w:w="15840" w:h="12240" w:orient="landscape"/>
      <w:pgMar w:top="1296" w:right="1440" w:bottom="1152"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747C" w:rsidP="00804AC8" w:rsidRDefault="0067747C" w14:paraId="726724C4" w14:textId="77777777">
      <w:pPr>
        <w:spacing w:after="0" w:line="240" w:lineRule="auto"/>
      </w:pPr>
      <w:r>
        <w:separator/>
      </w:r>
    </w:p>
  </w:endnote>
  <w:endnote w:type="continuationSeparator" w:id="0">
    <w:p w:rsidR="0067747C" w:rsidP="00804AC8" w:rsidRDefault="0067747C" w14:paraId="147E38BF" w14:textId="77777777">
      <w:pPr>
        <w:spacing w:after="0" w:line="240" w:lineRule="auto"/>
      </w:pPr>
      <w:r>
        <w:continuationSeparator/>
      </w:r>
    </w:p>
  </w:endnote>
  <w:endnote w:type="continuationNotice" w:id="1">
    <w:p w:rsidR="0067747C" w:rsidRDefault="0067747C" w14:paraId="77F1F8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lympic Sans">
    <w:altName w:val="Calibri"/>
    <w:charset w:val="00"/>
    <w:family w:val="swiss"/>
    <w:notTrueType/>
    <w:pitch w:val="variable"/>
    <w:sig w:usb0="00000007" w:usb1="00000001"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747C" w:rsidP="00804AC8" w:rsidRDefault="0067747C" w14:paraId="1044BFEE" w14:textId="77777777">
      <w:pPr>
        <w:spacing w:after="0" w:line="240" w:lineRule="auto"/>
      </w:pPr>
      <w:r>
        <w:separator/>
      </w:r>
    </w:p>
  </w:footnote>
  <w:footnote w:type="continuationSeparator" w:id="0">
    <w:p w:rsidR="0067747C" w:rsidP="00804AC8" w:rsidRDefault="0067747C" w14:paraId="32AFDBCC" w14:textId="77777777">
      <w:pPr>
        <w:spacing w:after="0" w:line="240" w:lineRule="auto"/>
      </w:pPr>
      <w:r>
        <w:continuationSeparator/>
      </w:r>
    </w:p>
  </w:footnote>
  <w:footnote w:type="continuationNotice" w:id="1">
    <w:p w:rsidR="0067747C" w:rsidRDefault="0067747C" w14:paraId="51C1FAFE"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s7TbvU0d">
      <int2:state int2:type="AugLoop_Text_Critique" int2:value="Rejected"/>
    </int2:textHash>
    <int2:bookmark int2:bookmarkName="_Int_PzL8lghy" int2:invalidationBookmarkName="" int2:hashCode="XEbAsqc9Rn7weH" int2:id="5CGqfKha">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92AF6FA"/>
    <w:multiLevelType w:val="hybridMultilevel"/>
    <w:tmpl w:val="4E72CDD6"/>
    <w:lvl w:ilvl="0" w:tplc="4A565748">
      <w:start w:val="1"/>
      <w:numFmt w:val="bullet"/>
      <w:lvlText w:val=""/>
      <w:lvlJc w:val="left"/>
      <w:pPr>
        <w:ind w:left="720" w:hanging="360"/>
      </w:pPr>
      <w:rPr>
        <w:rFonts w:hint="default" w:ascii="Symbol" w:hAnsi="Symbol"/>
      </w:rPr>
    </w:lvl>
    <w:lvl w:ilvl="1" w:tplc="CB700BBE">
      <w:start w:val="1"/>
      <w:numFmt w:val="bullet"/>
      <w:lvlText w:val="o"/>
      <w:lvlJc w:val="left"/>
      <w:pPr>
        <w:ind w:left="1440" w:hanging="360"/>
      </w:pPr>
      <w:rPr>
        <w:rFonts w:hint="default" w:ascii="Courier New" w:hAnsi="Courier New"/>
      </w:rPr>
    </w:lvl>
    <w:lvl w:ilvl="2" w:tplc="C2EC53EE">
      <w:start w:val="1"/>
      <w:numFmt w:val="bullet"/>
      <w:lvlText w:val=""/>
      <w:lvlJc w:val="left"/>
      <w:pPr>
        <w:ind w:left="2160" w:hanging="360"/>
      </w:pPr>
      <w:rPr>
        <w:rFonts w:hint="default" w:ascii="Wingdings" w:hAnsi="Wingdings"/>
      </w:rPr>
    </w:lvl>
    <w:lvl w:ilvl="3" w:tplc="45D0C5B4">
      <w:start w:val="1"/>
      <w:numFmt w:val="bullet"/>
      <w:lvlText w:val=""/>
      <w:lvlJc w:val="left"/>
      <w:pPr>
        <w:ind w:left="2880" w:hanging="360"/>
      </w:pPr>
      <w:rPr>
        <w:rFonts w:hint="default" w:ascii="Symbol" w:hAnsi="Symbol"/>
      </w:rPr>
    </w:lvl>
    <w:lvl w:ilvl="4" w:tplc="17E285A8">
      <w:start w:val="1"/>
      <w:numFmt w:val="bullet"/>
      <w:lvlText w:val="o"/>
      <w:lvlJc w:val="left"/>
      <w:pPr>
        <w:ind w:left="3600" w:hanging="360"/>
      </w:pPr>
      <w:rPr>
        <w:rFonts w:hint="default" w:ascii="Courier New" w:hAnsi="Courier New"/>
      </w:rPr>
    </w:lvl>
    <w:lvl w:ilvl="5" w:tplc="00C84BC2">
      <w:start w:val="1"/>
      <w:numFmt w:val="bullet"/>
      <w:lvlText w:val=""/>
      <w:lvlJc w:val="left"/>
      <w:pPr>
        <w:ind w:left="4320" w:hanging="360"/>
      </w:pPr>
      <w:rPr>
        <w:rFonts w:hint="default" w:ascii="Wingdings" w:hAnsi="Wingdings"/>
      </w:rPr>
    </w:lvl>
    <w:lvl w:ilvl="6" w:tplc="C86EA77E">
      <w:start w:val="1"/>
      <w:numFmt w:val="bullet"/>
      <w:lvlText w:val=""/>
      <w:lvlJc w:val="left"/>
      <w:pPr>
        <w:ind w:left="5040" w:hanging="360"/>
      </w:pPr>
      <w:rPr>
        <w:rFonts w:hint="default" w:ascii="Symbol" w:hAnsi="Symbol"/>
      </w:rPr>
    </w:lvl>
    <w:lvl w:ilvl="7" w:tplc="01684500">
      <w:start w:val="1"/>
      <w:numFmt w:val="bullet"/>
      <w:lvlText w:val="o"/>
      <w:lvlJc w:val="left"/>
      <w:pPr>
        <w:ind w:left="5760" w:hanging="360"/>
      </w:pPr>
      <w:rPr>
        <w:rFonts w:hint="default" w:ascii="Courier New" w:hAnsi="Courier New"/>
      </w:rPr>
    </w:lvl>
    <w:lvl w:ilvl="8" w:tplc="A622DF08">
      <w:start w:val="1"/>
      <w:numFmt w:val="bullet"/>
      <w:lvlText w:val=""/>
      <w:lvlJc w:val="left"/>
      <w:pPr>
        <w:ind w:left="6480" w:hanging="360"/>
      </w:pPr>
      <w:rPr>
        <w:rFonts w:hint="default" w:ascii="Wingdings" w:hAnsi="Wingdings"/>
      </w:rPr>
    </w:lvl>
  </w:abstractNum>
  <w:abstractNum w:abstractNumId="7" w15:restartNumberingAfterBreak="0">
    <w:nsid w:val="397B5FBE"/>
    <w:multiLevelType w:val="hybridMultilevel"/>
    <w:tmpl w:val="C99AC37A"/>
    <w:lvl w:ilvl="0" w:tplc="CBEE211C">
      <w:start w:val="1"/>
      <w:numFmt w:val="bullet"/>
      <w:lvlText w:val=""/>
      <w:lvlJc w:val="left"/>
      <w:pPr>
        <w:ind w:left="720" w:hanging="360"/>
      </w:pPr>
      <w:rPr>
        <w:rFonts w:hint="default" w:ascii="Symbol" w:hAnsi="Symbol"/>
      </w:rPr>
    </w:lvl>
    <w:lvl w:ilvl="1" w:tplc="AE325EB8">
      <w:start w:val="1"/>
      <w:numFmt w:val="bullet"/>
      <w:lvlText w:val="o"/>
      <w:lvlJc w:val="left"/>
      <w:pPr>
        <w:ind w:left="1440" w:hanging="360"/>
      </w:pPr>
      <w:rPr>
        <w:rFonts w:hint="default" w:ascii="Courier New" w:hAnsi="Courier New"/>
      </w:rPr>
    </w:lvl>
    <w:lvl w:ilvl="2" w:tplc="494E9CD6">
      <w:start w:val="1"/>
      <w:numFmt w:val="bullet"/>
      <w:lvlText w:val=""/>
      <w:lvlJc w:val="left"/>
      <w:pPr>
        <w:ind w:left="2160" w:hanging="360"/>
      </w:pPr>
      <w:rPr>
        <w:rFonts w:hint="default" w:ascii="Wingdings" w:hAnsi="Wingdings"/>
      </w:rPr>
    </w:lvl>
    <w:lvl w:ilvl="3" w:tplc="41B07790">
      <w:start w:val="1"/>
      <w:numFmt w:val="bullet"/>
      <w:lvlText w:val=""/>
      <w:lvlJc w:val="left"/>
      <w:pPr>
        <w:ind w:left="2880" w:hanging="360"/>
      </w:pPr>
      <w:rPr>
        <w:rFonts w:hint="default" w:ascii="Symbol" w:hAnsi="Symbol"/>
      </w:rPr>
    </w:lvl>
    <w:lvl w:ilvl="4" w:tplc="6F348FAE">
      <w:start w:val="1"/>
      <w:numFmt w:val="bullet"/>
      <w:lvlText w:val="o"/>
      <w:lvlJc w:val="left"/>
      <w:pPr>
        <w:ind w:left="3600" w:hanging="360"/>
      </w:pPr>
      <w:rPr>
        <w:rFonts w:hint="default" w:ascii="Courier New" w:hAnsi="Courier New"/>
      </w:rPr>
    </w:lvl>
    <w:lvl w:ilvl="5" w:tplc="AAF896C0">
      <w:start w:val="1"/>
      <w:numFmt w:val="bullet"/>
      <w:lvlText w:val=""/>
      <w:lvlJc w:val="left"/>
      <w:pPr>
        <w:ind w:left="4320" w:hanging="360"/>
      </w:pPr>
      <w:rPr>
        <w:rFonts w:hint="default" w:ascii="Wingdings" w:hAnsi="Wingdings"/>
      </w:rPr>
    </w:lvl>
    <w:lvl w:ilvl="6" w:tplc="A946726E">
      <w:start w:val="1"/>
      <w:numFmt w:val="bullet"/>
      <w:lvlText w:val=""/>
      <w:lvlJc w:val="left"/>
      <w:pPr>
        <w:ind w:left="5040" w:hanging="360"/>
      </w:pPr>
      <w:rPr>
        <w:rFonts w:hint="default" w:ascii="Symbol" w:hAnsi="Symbol"/>
      </w:rPr>
    </w:lvl>
    <w:lvl w:ilvl="7" w:tplc="761EE43A">
      <w:start w:val="1"/>
      <w:numFmt w:val="bullet"/>
      <w:lvlText w:val="o"/>
      <w:lvlJc w:val="left"/>
      <w:pPr>
        <w:ind w:left="5760" w:hanging="360"/>
      </w:pPr>
      <w:rPr>
        <w:rFonts w:hint="default" w:ascii="Courier New" w:hAnsi="Courier New"/>
      </w:rPr>
    </w:lvl>
    <w:lvl w:ilvl="8" w:tplc="23B4006E">
      <w:start w:val="1"/>
      <w:numFmt w:val="bullet"/>
      <w:lvlText w:val=""/>
      <w:lvlJc w:val="left"/>
      <w:pPr>
        <w:ind w:left="6480" w:hanging="360"/>
      </w:pPr>
      <w:rPr>
        <w:rFonts w:hint="default" w:ascii="Wingdings" w:hAnsi="Wingdings"/>
      </w:rPr>
    </w:lvl>
  </w:abstractNum>
  <w:abstractNum w:abstractNumId="8" w15:restartNumberingAfterBreak="0">
    <w:nsid w:val="3DB03D62"/>
    <w:multiLevelType w:val="hybridMultilevel"/>
    <w:tmpl w:val="83863750"/>
    <w:lvl w:ilvl="0" w:tplc="757C773C">
      <w:start w:val="1"/>
      <w:numFmt w:val="bullet"/>
      <w:lvlText w:val=""/>
      <w:lvlJc w:val="left"/>
      <w:pPr>
        <w:ind w:left="720" w:hanging="360"/>
      </w:pPr>
      <w:rPr>
        <w:rFonts w:hint="default" w:ascii="Symbol" w:hAnsi="Symbol"/>
      </w:rPr>
    </w:lvl>
    <w:lvl w:ilvl="1" w:tplc="DADA9EEE">
      <w:start w:val="1"/>
      <w:numFmt w:val="bullet"/>
      <w:lvlText w:val="o"/>
      <w:lvlJc w:val="left"/>
      <w:pPr>
        <w:ind w:left="1440" w:hanging="360"/>
      </w:pPr>
      <w:rPr>
        <w:rFonts w:hint="default" w:ascii="Courier New" w:hAnsi="Courier New"/>
      </w:rPr>
    </w:lvl>
    <w:lvl w:ilvl="2" w:tplc="836E84DE">
      <w:start w:val="1"/>
      <w:numFmt w:val="bullet"/>
      <w:lvlText w:val=""/>
      <w:lvlJc w:val="left"/>
      <w:pPr>
        <w:ind w:left="2160" w:hanging="360"/>
      </w:pPr>
      <w:rPr>
        <w:rFonts w:hint="default" w:ascii="Wingdings" w:hAnsi="Wingdings"/>
      </w:rPr>
    </w:lvl>
    <w:lvl w:ilvl="3" w:tplc="AB322A40">
      <w:start w:val="1"/>
      <w:numFmt w:val="bullet"/>
      <w:lvlText w:val=""/>
      <w:lvlJc w:val="left"/>
      <w:pPr>
        <w:ind w:left="2880" w:hanging="360"/>
      </w:pPr>
      <w:rPr>
        <w:rFonts w:hint="default" w:ascii="Symbol" w:hAnsi="Symbol"/>
      </w:rPr>
    </w:lvl>
    <w:lvl w:ilvl="4" w:tplc="6610D484">
      <w:start w:val="1"/>
      <w:numFmt w:val="bullet"/>
      <w:lvlText w:val="o"/>
      <w:lvlJc w:val="left"/>
      <w:pPr>
        <w:ind w:left="3600" w:hanging="360"/>
      </w:pPr>
      <w:rPr>
        <w:rFonts w:hint="default" w:ascii="Courier New" w:hAnsi="Courier New"/>
      </w:rPr>
    </w:lvl>
    <w:lvl w:ilvl="5" w:tplc="5518EAAE">
      <w:start w:val="1"/>
      <w:numFmt w:val="bullet"/>
      <w:lvlText w:val=""/>
      <w:lvlJc w:val="left"/>
      <w:pPr>
        <w:ind w:left="4320" w:hanging="360"/>
      </w:pPr>
      <w:rPr>
        <w:rFonts w:hint="default" w:ascii="Wingdings" w:hAnsi="Wingdings"/>
      </w:rPr>
    </w:lvl>
    <w:lvl w:ilvl="6" w:tplc="CC883490">
      <w:start w:val="1"/>
      <w:numFmt w:val="bullet"/>
      <w:lvlText w:val=""/>
      <w:lvlJc w:val="left"/>
      <w:pPr>
        <w:ind w:left="5040" w:hanging="360"/>
      </w:pPr>
      <w:rPr>
        <w:rFonts w:hint="default" w:ascii="Symbol" w:hAnsi="Symbol"/>
      </w:rPr>
    </w:lvl>
    <w:lvl w:ilvl="7" w:tplc="D4927DF0">
      <w:start w:val="1"/>
      <w:numFmt w:val="bullet"/>
      <w:lvlText w:val="o"/>
      <w:lvlJc w:val="left"/>
      <w:pPr>
        <w:ind w:left="5760" w:hanging="360"/>
      </w:pPr>
      <w:rPr>
        <w:rFonts w:hint="default" w:ascii="Courier New" w:hAnsi="Courier New"/>
      </w:rPr>
    </w:lvl>
    <w:lvl w:ilvl="8" w:tplc="BCF8EA04">
      <w:start w:val="1"/>
      <w:numFmt w:val="bullet"/>
      <w:lvlText w:val=""/>
      <w:lvlJc w:val="left"/>
      <w:pPr>
        <w:ind w:left="6480" w:hanging="360"/>
      </w:pPr>
      <w:rPr>
        <w:rFonts w:hint="default" w:ascii="Wingdings" w:hAnsi="Wingdings"/>
      </w:rPr>
    </w:lvl>
  </w:abstractNum>
  <w:abstractNum w:abstractNumId="9"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C35E9F2"/>
    <w:multiLevelType w:val="hybridMultilevel"/>
    <w:tmpl w:val="93665C00"/>
    <w:lvl w:ilvl="0" w:tplc="E570B106">
      <w:start w:val="1"/>
      <w:numFmt w:val="bullet"/>
      <w:lvlText w:val=""/>
      <w:lvlJc w:val="left"/>
      <w:pPr>
        <w:ind w:left="720" w:hanging="360"/>
      </w:pPr>
      <w:rPr>
        <w:rFonts w:hint="default" w:ascii="Symbol" w:hAnsi="Symbol"/>
      </w:rPr>
    </w:lvl>
    <w:lvl w:ilvl="1" w:tplc="DA96279E">
      <w:start w:val="1"/>
      <w:numFmt w:val="bullet"/>
      <w:lvlText w:val="o"/>
      <w:lvlJc w:val="left"/>
      <w:pPr>
        <w:ind w:left="1440" w:hanging="360"/>
      </w:pPr>
      <w:rPr>
        <w:rFonts w:hint="default" w:ascii="Courier New" w:hAnsi="Courier New"/>
      </w:rPr>
    </w:lvl>
    <w:lvl w:ilvl="2" w:tplc="4434E3DE">
      <w:start w:val="1"/>
      <w:numFmt w:val="bullet"/>
      <w:lvlText w:val=""/>
      <w:lvlJc w:val="left"/>
      <w:pPr>
        <w:ind w:left="2160" w:hanging="360"/>
      </w:pPr>
      <w:rPr>
        <w:rFonts w:hint="default" w:ascii="Wingdings" w:hAnsi="Wingdings"/>
      </w:rPr>
    </w:lvl>
    <w:lvl w:ilvl="3" w:tplc="69EC0A5A">
      <w:start w:val="1"/>
      <w:numFmt w:val="bullet"/>
      <w:lvlText w:val=""/>
      <w:lvlJc w:val="left"/>
      <w:pPr>
        <w:ind w:left="2880" w:hanging="360"/>
      </w:pPr>
      <w:rPr>
        <w:rFonts w:hint="default" w:ascii="Symbol" w:hAnsi="Symbol"/>
      </w:rPr>
    </w:lvl>
    <w:lvl w:ilvl="4" w:tplc="8FD2EE18">
      <w:start w:val="1"/>
      <w:numFmt w:val="bullet"/>
      <w:lvlText w:val="o"/>
      <w:lvlJc w:val="left"/>
      <w:pPr>
        <w:ind w:left="3600" w:hanging="360"/>
      </w:pPr>
      <w:rPr>
        <w:rFonts w:hint="default" w:ascii="Courier New" w:hAnsi="Courier New"/>
      </w:rPr>
    </w:lvl>
    <w:lvl w:ilvl="5" w:tplc="ADBECF82">
      <w:start w:val="1"/>
      <w:numFmt w:val="bullet"/>
      <w:lvlText w:val=""/>
      <w:lvlJc w:val="left"/>
      <w:pPr>
        <w:ind w:left="4320" w:hanging="360"/>
      </w:pPr>
      <w:rPr>
        <w:rFonts w:hint="default" w:ascii="Wingdings" w:hAnsi="Wingdings"/>
      </w:rPr>
    </w:lvl>
    <w:lvl w:ilvl="6" w:tplc="323C7FBC">
      <w:start w:val="1"/>
      <w:numFmt w:val="bullet"/>
      <w:lvlText w:val=""/>
      <w:lvlJc w:val="left"/>
      <w:pPr>
        <w:ind w:left="5040" w:hanging="360"/>
      </w:pPr>
      <w:rPr>
        <w:rFonts w:hint="default" w:ascii="Symbol" w:hAnsi="Symbol"/>
      </w:rPr>
    </w:lvl>
    <w:lvl w:ilvl="7" w:tplc="C6B498DA">
      <w:start w:val="1"/>
      <w:numFmt w:val="bullet"/>
      <w:lvlText w:val="o"/>
      <w:lvlJc w:val="left"/>
      <w:pPr>
        <w:ind w:left="5760" w:hanging="360"/>
      </w:pPr>
      <w:rPr>
        <w:rFonts w:hint="default" w:ascii="Courier New" w:hAnsi="Courier New"/>
      </w:rPr>
    </w:lvl>
    <w:lvl w:ilvl="8" w:tplc="48B48402">
      <w:start w:val="1"/>
      <w:numFmt w:val="bullet"/>
      <w:lvlText w:val=""/>
      <w:lvlJc w:val="left"/>
      <w:pPr>
        <w:ind w:left="6480" w:hanging="360"/>
      </w:pPr>
      <w:rPr>
        <w:rFonts w:hint="default" w:ascii="Wingdings" w:hAnsi="Wingdings"/>
      </w:rPr>
    </w:lvl>
  </w:abstractNum>
  <w:abstractNum w:abstractNumId="11"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5388EF"/>
    <w:multiLevelType w:val="hybridMultilevel"/>
    <w:tmpl w:val="0E867188"/>
    <w:lvl w:ilvl="0" w:tplc="CA20C248">
      <w:start w:val="1"/>
      <w:numFmt w:val="bullet"/>
      <w:lvlText w:val=""/>
      <w:lvlJc w:val="left"/>
      <w:pPr>
        <w:ind w:left="720" w:hanging="360"/>
      </w:pPr>
      <w:rPr>
        <w:rFonts w:hint="default" w:ascii="Symbol" w:hAnsi="Symbol"/>
      </w:rPr>
    </w:lvl>
    <w:lvl w:ilvl="1" w:tplc="E8FA4D34">
      <w:start w:val="1"/>
      <w:numFmt w:val="bullet"/>
      <w:lvlText w:val="o"/>
      <w:lvlJc w:val="left"/>
      <w:pPr>
        <w:ind w:left="1440" w:hanging="360"/>
      </w:pPr>
      <w:rPr>
        <w:rFonts w:hint="default" w:ascii="Courier New" w:hAnsi="Courier New"/>
      </w:rPr>
    </w:lvl>
    <w:lvl w:ilvl="2" w:tplc="55C28D70">
      <w:start w:val="1"/>
      <w:numFmt w:val="bullet"/>
      <w:lvlText w:val=""/>
      <w:lvlJc w:val="left"/>
      <w:pPr>
        <w:ind w:left="2160" w:hanging="360"/>
      </w:pPr>
      <w:rPr>
        <w:rFonts w:hint="default" w:ascii="Wingdings" w:hAnsi="Wingdings"/>
      </w:rPr>
    </w:lvl>
    <w:lvl w:ilvl="3" w:tplc="771CFAD2">
      <w:start w:val="1"/>
      <w:numFmt w:val="bullet"/>
      <w:lvlText w:val=""/>
      <w:lvlJc w:val="left"/>
      <w:pPr>
        <w:ind w:left="2880" w:hanging="360"/>
      </w:pPr>
      <w:rPr>
        <w:rFonts w:hint="default" w:ascii="Symbol" w:hAnsi="Symbol"/>
      </w:rPr>
    </w:lvl>
    <w:lvl w:ilvl="4" w:tplc="DC8C8938">
      <w:start w:val="1"/>
      <w:numFmt w:val="bullet"/>
      <w:lvlText w:val="o"/>
      <w:lvlJc w:val="left"/>
      <w:pPr>
        <w:ind w:left="3600" w:hanging="360"/>
      </w:pPr>
      <w:rPr>
        <w:rFonts w:hint="default" w:ascii="Courier New" w:hAnsi="Courier New"/>
      </w:rPr>
    </w:lvl>
    <w:lvl w:ilvl="5" w:tplc="9FA876CC">
      <w:start w:val="1"/>
      <w:numFmt w:val="bullet"/>
      <w:lvlText w:val=""/>
      <w:lvlJc w:val="left"/>
      <w:pPr>
        <w:ind w:left="4320" w:hanging="360"/>
      </w:pPr>
      <w:rPr>
        <w:rFonts w:hint="default" w:ascii="Wingdings" w:hAnsi="Wingdings"/>
      </w:rPr>
    </w:lvl>
    <w:lvl w:ilvl="6" w:tplc="0D387B42">
      <w:start w:val="1"/>
      <w:numFmt w:val="bullet"/>
      <w:lvlText w:val=""/>
      <w:lvlJc w:val="left"/>
      <w:pPr>
        <w:ind w:left="5040" w:hanging="360"/>
      </w:pPr>
      <w:rPr>
        <w:rFonts w:hint="default" w:ascii="Symbol" w:hAnsi="Symbol"/>
      </w:rPr>
    </w:lvl>
    <w:lvl w:ilvl="7" w:tplc="003C6000">
      <w:start w:val="1"/>
      <w:numFmt w:val="bullet"/>
      <w:lvlText w:val="o"/>
      <w:lvlJc w:val="left"/>
      <w:pPr>
        <w:ind w:left="5760" w:hanging="360"/>
      </w:pPr>
      <w:rPr>
        <w:rFonts w:hint="default" w:ascii="Courier New" w:hAnsi="Courier New"/>
      </w:rPr>
    </w:lvl>
    <w:lvl w:ilvl="8" w:tplc="6A0259BA">
      <w:start w:val="1"/>
      <w:numFmt w:val="bullet"/>
      <w:lvlText w:val=""/>
      <w:lvlJc w:val="left"/>
      <w:pPr>
        <w:ind w:left="6480" w:hanging="360"/>
      </w:pPr>
      <w:rPr>
        <w:rFonts w:hint="default" w:ascii="Wingdings" w:hAnsi="Wingdings"/>
      </w:rPr>
    </w:lvl>
  </w:abstractNum>
  <w:abstractNum w:abstractNumId="13" w15:restartNumberingAfterBreak="0">
    <w:nsid w:val="623A95F9"/>
    <w:multiLevelType w:val="hybridMultilevel"/>
    <w:tmpl w:val="3D427FB2"/>
    <w:lvl w:ilvl="0" w:tplc="7506DF6E">
      <w:start w:val="1"/>
      <w:numFmt w:val="bullet"/>
      <w:lvlText w:val=""/>
      <w:lvlJc w:val="left"/>
      <w:pPr>
        <w:ind w:left="720" w:hanging="360"/>
      </w:pPr>
      <w:rPr>
        <w:rFonts w:hint="default" w:ascii="Symbol" w:hAnsi="Symbol"/>
      </w:rPr>
    </w:lvl>
    <w:lvl w:ilvl="1" w:tplc="2FD8C24C">
      <w:start w:val="1"/>
      <w:numFmt w:val="bullet"/>
      <w:lvlText w:val="o"/>
      <w:lvlJc w:val="left"/>
      <w:pPr>
        <w:ind w:left="1440" w:hanging="360"/>
      </w:pPr>
      <w:rPr>
        <w:rFonts w:hint="default" w:ascii="Courier New" w:hAnsi="Courier New"/>
      </w:rPr>
    </w:lvl>
    <w:lvl w:ilvl="2" w:tplc="7EB66E64">
      <w:start w:val="1"/>
      <w:numFmt w:val="bullet"/>
      <w:lvlText w:val=""/>
      <w:lvlJc w:val="left"/>
      <w:pPr>
        <w:ind w:left="2160" w:hanging="360"/>
      </w:pPr>
      <w:rPr>
        <w:rFonts w:hint="default" w:ascii="Wingdings" w:hAnsi="Wingdings"/>
      </w:rPr>
    </w:lvl>
    <w:lvl w:ilvl="3" w:tplc="7616A068">
      <w:start w:val="1"/>
      <w:numFmt w:val="bullet"/>
      <w:lvlText w:val=""/>
      <w:lvlJc w:val="left"/>
      <w:pPr>
        <w:ind w:left="2880" w:hanging="360"/>
      </w:pPr>
      <w:rPr>
        <w:rFonts w:hint="default" w:ascii="Symbol" w:hAnsi="Symbol"/>
      </w:rPr>
    </w:lvl>
    <w:lvl w:ilvl="4" w:tplc="43EC2386">
      <w:start w:val="1"/>
      <w:numFmt w:val="bullet"/>
      <w:lvlText w:val="o"/>
      <w:lvlJc w:val="left"/>
      <w:pPr>
        <w:ind w:left="3600" w:hanging="360"/>
      </w:pPr>
      <w:rPr>
        <w:rFonts w:hint="default" w:ascii="Courier New" w:hAnsi="Courier New"/>
      </w:rPr>
    </w:lvl>
    <w:lvl w:ilvl="5" w:tplc="12C451D6">
      <w:start w:val="1"/>
      <w:numFmt w:val="bullet"/>
      <w:lvlText w:val=""/>
      <w:lvlJc w:val="left"/>
      <w:pPr>
        <w:ind w:left="4320" w:hanging="360"/>
      </w:pPr>
      <w:rPr>
        <w:rFonts w:hint="default" w:ascii="Wingdings" w:hAnsi="Wingdings"/>
      </w:rPr>
    </w:lvl>
    <w:lvl w:ilvl="6" w:tplc="046CDFDA">
      <w:start w:val="1"/>
      <w:numFmt w:val="bullet"/>
      <w:lvlText w:val=""/>
      <w:lvlJc w:val="left"/>
      <w:pPr>
        <w:ind w:left="5040" w:hanging="360"/>
      </w:pPr>
      <w:rPr>
        <w:rFonts w:hint="default" w:ascii="Symbol" w:hAnsi="Symbol"/>
      </w:rPr>
    </w:lvl>
    <w:lvl w:ilvl="7" w:tplc="38E89D84">
      <w:start w:val="1"/>
      <w:numFmt w:val="bullet"/>
      <w:lvlText w:val="o"/>
      <w:lvlJc w:val="left"/>
      <w:pPr>
        <w:ind w:left="5760" w:hanging="360"/>
      </w:pPr>
      <w:rPr>
        <w:rFonts w:hint="default" w:ascii="Courier New" w:hAnsi="Courier New"/>
      </w:rPr>
    </w:lvl>
    <w:lvl w:ilvl="8" w:tplc="48EACDCC">
      <w:start w:val="1"/>
      <w:numFmt w:val="bullet"/>
      <w:lvlText w:val=""/>
      <w:lvlJc w:val="left"/>
      <w:pPr>
        <w:ind w:left="6480" w:hanging="360"/>
      </w:pPr>
      <w:rPr>
        <w:rFonts w:hint="default" w:ascii="Wingdings" w:hAnsi="Wingdings"/>
      </w:rPr>
    </w:lvl>
  </w:abstractNum>
  <w:abstractNum w:abstractNumId="14"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3F339E"/>
    <w:multiLevelType w:val="hybridMultilevel"/>
    <w:tmpl w:val="5302C724"/>
    <w:lvl w:ilvl="0" w:tplc="3A7CF2C6">
      <w:start w:val="1"/>
      <w:numFmt w:val="bullet"/>
      <w:lvlText w:val=""/>
      <w:lvlJc w:val="left"/>
      <w:pPr>
        <w:ind w:left="720" w:hanging="360"/>
      </w:pPr>
      <w:rPr>
        <w:rFonts w:hint="default" w:ascii="Symbol" w:hAnsi="Symbol"/>
      </w:rPr>
    </w:lvl>
    <w:lvl w:ilvl="1" w:tplc="1B805B80">
      <w:start w:val="1"/>
      <w:numFmt w:val="bullet"/>
      <w:lvlText w:val="o"/>
      <w:lvlJc w:val="left"/>
      <w:pPr>
        <w:ind w:left="1440" w:hanging="360"/>
      </w:pPr>
      <w:rPr>
        <w:rFonts w:hint="default" w:ascii="Courier New" w:hAnsi="Courier New"/>
      </w:rPr>
    </w:lvl>
    <w:lvl w:ilvl="2" w:tplc="AE5A6614">
      <w:start w:val="1"/>
      <w:numFmt w:val="bullet"/>
      <w:lvlText w:val=""/>
      <w:lvlJc w:val="left"/>
      <w:pPr>
        <w:ind w:left="2160" w:hanging="360"/>
      </w:pPr>
      <w:rPr>
        <w:rFonts w:hint="default" w:ascii="Wingdings" w:hAnsi="Wingdings"/>
      </w:rPr>
    </w:lvl>
    <w:lvl w:ilvl="3" w:tplc="8B14E932">
      <w:start w:val="1"/>
      <w:numFmt w:val="bullet"/>
      <w:lvlText w:val=""/>
      <w:lvlJc w:val="left"/>
      <w:pPr>
        <w:ind w:left="2880" w:hanging="360"/>
      </w:pPr>
      <w:rPr>
        <w:rFonts w:hint="default" w:ascii="Symbol" w:hAnsi="Symbol"/>
      </w:rPr>
    </w:lvl>
    <w:lvl w:ilvl="4" w:tplc="EA208420">
      <w:start w:val="1"/>
      <w:numFmt w:val="bullet"/>
      <w:lvlText w:val="o"/>
      <w:lvlJc w:val="left"/>
      <w:pPr>
        <w:ind w:left="3600" w:hanging="360"/>
      </w:pPr>
      <w:rPr>
        <w:rFonts w:hint="default" w:ascii="Courier New" w:hAnsi="Courier New"/>
      </w:rPr>
    </w:lvl>
    <w:lvl w:ilvl="5" w:tplc="649088CC">
      <w:start w:val="1"/>
      <w:numFmt w:val="bullet"/>
      <w:lvlText w:val=""/>
      <w:lvlJc w:val="left"/>
      <w:pPr>
        <w:ind w:left="4320" w:hanging="360"/>
      </w:pPr>
      <w:rPr>
        <w:rFonts w:hint="default" w:ascii="Wingdings" w:hAnsi="Wingdings"/>
      </w:rPr>
    </w:lvl>
    <w:lvl w:ilvl="6" w:tplc="7EC6FBD2">
      <w:start w:val="1"/>
      <w:numFmt w:val="bullet"/>
      <w:lvlText w:val=""/>
      <w:lvlJc w:val="left"/>
      <w:pPr>
        <w:ind w:left="5040" w:hanging="360"/>
      </w:pPr>
      <w:rPr>
        <w:rFonts w:hint="default" w:ascii="Symbol" w:hAnsi="Symbol"/>
      </w:rPr>
    </w:lvl>
    <w:lvl w:ilvl="7" w:tplc="466AC5EE">
      <w:start w:val="1"/>
      <w:numFmt w:val="bullet"/>
      <w:lvlText w:val="o"/>
      <w:lvlJc w:val="left"/>
      <w:pPr>
        <w:ind w:left="5760" w:hanging="360"/>
      </w:pPr>
      <w:rPr>
        <w:rFonts w:hint="default" w:ascii="Courier New" w:hAnsi="Courier New"/>
      </w:rPr>
    </w:lvl>
    <w:lvl w:ilvl="8" w:tplc="EEE2DEB6">
      <w:start w:val="1"/>
      <w:numFmt w:val="bullet"/>
      <w:lvlText w:val=""/>
      <w:lvlJc w:val="left"/>
      <w:pPr>
        <w:ind w:left="6480" w:hanging="360"/>
      </w:pPr>
      <w:rPr>
        <w:rFonts w:hint="default" w:ascii="Wingdings" w:hAnsi="Wingdings"/>
      </w:rPr>
    </w:lvl>
  </w:abstractNum>
  <w:abstractNum w:abstractNumId="17"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8"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529EC"/>
    <w:multiLevelType w:val="hybridMultilevel"/>
    <w:tmpl w:val="06FEBC66"/>
    <w:lvl w:ilvl="0" w:tplc="1A78E708">
      <w:start w:val="1"/>
      <w:numFmt w:val="bullet"/>
      <w:lvlText w:val=""/>
      <w:lvlJc w:val="left"/>
      <w:pPr>
        <w:ind w:left="720" w:hanging="360"/>
      </w:pPr>
      <w:rPr>
        <w:rFonts w:hint="default" w:ascii="Symbol" w:hAnsi="Symbol"/>
      </w:rPr>
    </w:lvl>
    <w:lvl w:ilvl="1" w:tplc="C0D432E2">
      <w:start w:val="1"/>
      <w:numFmt w:val="bullet"/>
      <w:lvlText w:val="o"/>
      <w:lvlJc w:val="left"/>
      <w:pPr>
        <w:ind w:left="1440" w:hanging="360"/>
      </w:pPr>
      <w:rPr>
        <w:rFonts w:hint="default" w:ascii="Courier New" w:hAnsi="Courier New"/>
      </w:rPr>
    </w:lvl>
    <w:lvl w:ilvl="2" w:tplc="839ECA84">
      <w:start w:val="1"/>
      <w:numFmt w:val="bullet"/>
      <w:lvlText w:val=""/>
      <w:lvlJc w:val="left"/>
      <w:pPr>
        <w:ind w:left="2160" w:hanging="360"/>
      </w:pPr>
      <w:rPr>
        <w:rFonts w:hint="default" w:ascii="Wingdings" w:hAnsi="Wingdings"/>
      </w:rPr>
    </w:lvl>
    <w:lvl w:ilvl="3" w:tplc="D0C6F324">
      <w:start w:val="1"/>
      <w:numFmt w:val="bullet"/>
      <w:lvlText w:val=""/>
      <w:lvlJc w:val="left"/>
      <w:pPr>
        <w:ind w:left="2880" w:hanging="360"/>
      </w:pPr>
      <w:rPr>
        <w:rFonts w:hint="default" w:ascii="Symbol" w:hAnsi="Symbol"/>
      </w:rPr>
    </w:lvl>
    <w:lvl w:ilvl="4" w:tplc="75B4D682">
      <w:start w:val="1"/>
      <w:numFmt w:val="bullet"/>
      <w:lvlText w:val="o"/>
      <w:lvlJc w:val="left"/>
      <w:pPr>
        <w:ind w:left="3600" w:hanging="360"/>
      </w:pPr>
      <w:rPr>
        <w:rFonts w:hint="default" w:ascii="Courier New" w:hAnsi="Courier New"/>
      </w:rPr>
    </w:lvl>
    <w:lvl w:ilvl="5" w:tplc="DBC6BC36">
      <w:start w:val="1"/>
      <w:numFmt w:val="bullet"/>
      <w:lvlText w:val=""/>
      <w:lvlJc w:val="left"/>
      <w:pPr>
        <w:ind w:left="4320" w:hanging="360"/>
      </w:pPr>
      <w:rPr>
        <w:rFonts w:hint="default" w:ascii="Wingdings" w:hAnsi="Wingdings"/>
      </w:rPr>
    </w:lvl>
    <w:lvl w:ilvl="6" w:tplc="0D445A2C">
      <w:start w:val="1"/>
      <w:numFmt w:val="bullet"/>
      <w:lvlText w:val=""/>
      <w:lvlJc w:val="left"/>
      <w:pPr>
        <w:ind w:left="5040" w:hanging="360"/>
      </w:pPr>
      <w:rPr>
        <w:rFonts w:hint="default" w:ascii="Symbol" w:hAnsi="Symbol"/>
      </w:rPr>
    </w:lvl>
    <w:lvl w:ilvl="7" w:tplc="E60AB95C">
      <w:start w:val="1"/>
      <w:numFmt w:val="bullet"/>
      <w:lvlText w:val="o"/>
      <w:lvlJc w:val="left"/>
      <w:pPr>
        <w:ind w:left="5760" w:hanging="360"/>
      </w:pPr>
      <w:rPr>
        <w:rFonts w:hint="default" w:ascii="Courier New" w:hAnsi="Courier New"/>
      </w:rPr>
    </w:lvl>
    <w:lvl w:ilvl="8" w:tplc="7F8A646E">
      <w:start w:val="1"/>
      <w:numFmt w:val="bullet"/>
      <w:lvlText w:val=""/>
      <w:lvlJc w:val="left"/>
      <w:pPr>
        <w:ind w:left="6480" w:hanging="360"/>
      </w:pPr>
      <w:rPr>
        <w:rFonts w:hint="default" w:ascii="Wingdings" w:hAnsi="Wingdings"/>
      </w:rPr>
    </w:lvl>
  </w:abstractNum>
  <w:num w:numId="1" w16cid:durableId="1880512303">
    <w:abstractNumId w:val="16"/>
  </w:num>
  <w:num w:numId="2" w16cid:durableId="520585033">
    <w:abstractNumId w:val="19"/>
  </w:num>
  <w:num w:numId="3" w16cid:durableId="1774783647">
    <w:abstractNumId w:val="12"/>
  </w:num>
  <w:num w:numId="4" w16cid:durableId="128982755">
    <w:abstractNumId w:val="8"/>
  </w:num>
  <w:num w:numId="5" w16cid:durableId="577440046">
    <w:abstractNumId w:val="6"/>
  </w:num>
  <w:num w:numId="6" w16cid:durableId="469631979">
    <w:abstractNumId w:val="13"/>
  </w:num>
  <w:num w:numId="7" w16cid:durableId="2145849271">
    <w:abstractNumId w:val="7"/>
  </w:num>
  <w:num w:numId="8" w16cid:durableId="16389792">
    <w:abstractNumId w:val="10"/>
  </w:num>
  <w:num w:numId="9" w16cid:durableId="363942715">
    <w:abstractNumId w:val="1"/>
  </w:num>
  <w:num w:numId="10" w16cid:durableId="1419910121">
    <w:abstractNumId w:val="0"/>
  </w:num>
  <w:num w:numId="11" w16cid:durableId="1923292263">
    <w:abstractNumId w:val="14"/>
  </w:num>
  <w:num w:numId="12" w16cid:durableId="1847867075">
    <w:abstractNumId w:val="2"/>
  </w:num>
  <w:num w:numId="13" w16cid:durableId="1814984160">
    <w:abstractNumId w:val="18"/>
  </w:num>
  <w:num w:numId="14" w16cid:durableId="1519586987">
    <w:abstractNumId w:val="17"/>
  </w:num>
  <w:num w:numId="15" w16cid:durableId="1204488421">
    <w:abstractNumId w:val="5"/>
  </w:num>
  <w:num w:numId="16" w16cid:durableId="250164680">
    <w:abstractNumId w:val="11"/>
  </w:num>
  <w:num w:numId="17" w16cid:durableId="1957369247">
    <w:abstractNumId w:val="3"/>
  </w:num>
  <w:num w:numId="18" w16cid:durableId="1806728647">
    <w:abstractNumId w:val="15"/>
  </w:num>
  <w:num w:numId="19" w16cid:durableId="433860688">
    <w:abstractNumId w:val="9"/>
  </w:num>
  <w:num w:numId="20" w16cid:durableId="166824960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F6746"/>
    <w:rsid w:val="00105176"/>
    <w:rsid w:val="00141554"/>
    <w:rsid w:val="001E1817"/>
    <w:rsid w:val="00201932"/>
    <w:rsid w:val="002021B6"/>
    <w:rsid w:val="00216495"/>
    <w:rsid w:val="002234FA"/>
    <w:rsid w:val="00230744"/>
    <w:rsid w:val="002314E8"/>
    <w:rsid w:val="00237376"/>
    <w:rsid w:val="00244E69"/>
    <w:rsid w:val="00245241"/>
    <w:rsid w:val="0026609D"/>
    <w:rsid w:val="00282866"/>
    <w:rsid w:val="002B05D2"/>
    <w:rsid w:val="002F14B4"/>
    <w:rsid w:val="00303F04"/>
    <w:rsid w:val="00314D7D"/>
    <w:rsid w:val="003E1CC7"/>
    <w:rsid w:val="003F6A93"/>
    <w:rsid w:val="0040055A"/>
    <w:rsid w:val="004012B9"/>
    <w:rsid w:val="00414119"/>
    <w:rsid w:val="00435EC5"/>
    <w:rsid w:val="004D6AE6"/>
    <w:rsid w:val="00552239"/>
    <w:rsid w:val="00560CEB"/>
    <w:rsid w:val="00586D84"/>
    <w:rsid w:val="00592CFB"/>
    <w:rsid w:val="005B0076"/>
    <w:rsid w:val="005C2959"/>
    <w:rsid w:val="005C6E6B"/>
    <w:rsid w:val="005F5897"/>
    <w:rsid w:val="006129F3"/>
    <w:rsid w:val="00623B8B"/>
    <w:rsid w:val="0067747C"/>
    <w:rsid w:val="006A2CBA"/>
    <w:rsid w:val="006A77F6"/>
    <w:rsid w:val="006B4546"/>
    <w:rsid w:val="00713354"/>
    <w:rsid w:val="0071574D"/>
    <w:rsid w:val="00723367"/>
    <w:rsid w:val="0073141F"/>
    <w:rsid w:val="00753456"/>
    <w:rsid w:val="00767C42"/>
    <w:rsid w:val="0078643C"/>
    <w:rsid w:val="007C0213"/>
    <w:rsid w:val="00804AC8"/>
    <w:rsid w:val="0080747E"/>
    <w:rsid w:val="00824F43"/>
    <w:rsid w:val="00825F5B"/>
    <w:rsid w:val="008471EA"/>
    <w:rsid w:val="008A186C"/>
    <w:rsid w:val="008C3643"/>
    <w:rsid w:val="00942B0B"/>
    <w:rsid w:val="00950A08"/>
    <w:rsid w:val="00A065BD"/>
    <w:rsid w:val="00A31630"/>
    <w:rsid w:val="00A83C80"/>
    <w:rsid w:val="00AD0198"/>
    <w:rsid w:val="00AF06C6"/>
    <w:rsid w:val="00AF6F61"/>
    <w:rsid w:val="00B06249"/>
    <w:rsid w:val="00B069BD"/>
    <w:rsid w:val="00B449C1"/>
    <w:rsid w:val="00B530C9"/>
    <w:rsid w:val="00B575EA"/>
    <w:rsid w:val="00B62CE6"/>
    <w:rsid w:val="00BF7E72"/>
    <w:rsid w:val="00C26C76"/>
    <w:rsid w:val="00C31DF3"/>
    <w:rsid w:val="00C94F2D"/>
    <w:rsid w:val="00CC6CB6"/>
    <w:rsid w:val="00CD010C"/>
    <w:rsid w:val="00CE12C4"/>
    <w:rsid w:val="00CF5B98"/>
    <w:rsid w:val="00D03921"/>
    <w:rsid w:val="00D159B9"/>
    <w:rsid w:val="00D26091"/>
    <w:rsid w:val="00D322CD"/>
    <w:rsid w:val="00D60D1C"/>
    <w:rsid w:val="00D6712F"/>
    <w:rsid w:val="00D76426"/>
    <w:rsid w:val="00D93C85"/>
    <w:rsid w:val="00DA028D"/>
    <w:rsid w:val="00DB45D4"/>
    <w:rsid w:val="00DC7E5E"/>
    <w:rsid w:val="00EA1033"/>
    <w:rsid w:val="00EC04D9"/>
    <w:rsid w:val="00EC1879"/>
    <w:rsid w:val="00ED7280"/>
    <w:rsid w:val="00F53187"/>
    <w:rsid w:val="00F723DD"/>
    <w:rsid w:val="00F775B4"/>
    <w:rsid w:val="00F80890"/>
    <w:rsid w:val="00F864E8"/>
    <w:rsid w:val="00FB3BE7"/>
    <w:rsid w:val="00FB42FB"/>
    <w:rsid w:val="00FE03BD"/>
    <w:rsid w:val="00FF4D84"/>
    <w:rsid w:val="02248145"/>
    <w:rsid w:val="02AF1259"/>
    <w:rsid w:val="0306B3DB"/>
    <w:rsid w:val="03409443"/>
    <w:rsid w:val="04176BAB"/>
    <w:rsid w:val="048D64B3"/>
    <w:rsid w:val="04947D95"/>
    <w:rsid w:val="050FA1DE"/>
    <w:rsid w:val="0600AEAA"/>
    <w:rsid w:val="062872B9"/>
    <w:rsid w:val="067DD4B8"/>
    <w:rsid w:val="071C35AC"/>
    <w:rsid w:val="074E8CA4"/>
    <w:rsid w:val="075FE0CA"/>
    <w:rsid w:val="077E1775"/>
    <w:rsid w:val="0806A271"/>
    <w:rsid w:val="081B7D93"/>
    <w:rsid w:val="085BC533"/>
    <w:rsid w:val="088ADC86"/>
    <w:rsid w:val="088D5422"/>
    <w:rsid w:val="08CFB916"/>
    <w:rsid w:val="08D11C21"/>
    <w:rsid w:val="08DE4F80"/>
    <w:rsid w:val="08EF886C"/>
    <w:rsid w:val="08FBB12B"/>
    <w:rsid w:val="0920478B"/>
    <w:rsid w:val="09593F92"/>
    <w:rsid w:val="0967EEB8"/>
    <w:rsid w:val="0A56AEE5"/>
    <w:rsid w:val="0A9C8C7F"/>
    <w:rsid w:val="0ABC17EC"/>
    <w:rsid w:val="0B03BF19"/>
    <w:rsid w:val="0C0F752F"/>
    <w:rsid w:val="0C3351ED"/>
    <w:rsid w:val="0C93B41D"/>
    <w:rsid w:val="0C97B43D"/>
    <w:rsid w:val="0CB02841"/>
    <w:rsid w:val="0CF4BAEF"/>
    <w:rsid w:val="0D1C4E60"/>
    <w:rsid w:val="0D4C1821"/>
    <w:rsid w:val="0D5BF3DC"/>
    <w:rsid w:val="0DAA30B4"/>
    <w:rsid w:val="0DDDF60D"/>
    <w:rsid w:val="0E10F72B"/>
    <w:rsid w:val="0E2029BC"/>
    <w:rsid w:val="0F6AF2AF"/>
    <w:rsid w:val="0FAADAA4"/>
    <w:rsid w:val="0FBD50DA"/>
    <w:rsid w:val="102A84EB"/>
    <w:rsid w:val="10B1DD1B"/>
    <w:rsid w:val="10D485E4"/>
    <w:rsid w:val="11384994"/>
    <w:rsid w:val="1159213B"/>
    <w:rsid w:val="1189C567"/>
    <w:rsid w:val="12435427"/>
    <w:rsid w:val="1248986D"/>
    <w:rsid w:val="12760B93"/>
    <w:rsid w:val="1283F091"/>
    <w:rsid w:val="12AA80F7"/>
    <w:rsid w:val="12B46BB1"/>
    <w:rsid w:val="12E68907"/>
    <w:rsid w:val="12F0F628"/>
    <w:rsid w:val="13694DC0"/>
    <w:rsid w:val="13E19057"/>
    <w:rsid w:val="13FC4C4B"/>
    <w:rsid w:val="146B3911"/>
    <w:rsid w:val="15577305"/>
    <w:rsid w:val="15854E3E"/>
    <w:rsid w:val="16BC0AE5"/>
    <w:rsid w:val="16E11FF8"/>
    <w:rsid w:val="17193119"/>
    <w:rsid w:val="1733ED0D"/>
    <w:rsid w:val="17AA1433"/>
    <w:rsid w:val="17F05BCB"/>
    <w:rsid w:val="17FBF7B2"/>
    <w:rsid w:val="18B5017A"/>
    <w:rsid w:val="18EA86F5"/>
    <w:rsid w:val="1918929D"/>
    <w:rsid w:val="199C129E"/>
    <w:rsid w:val="1A146BA7"/>
    <w:rsid w:val="1A54444D"/>
    <w:rsid w:val="1A58BF61"/>
    <w:rsid w:val="1AA69168"/>
    <w:rsid w:val="1AAE8C7A"/>
    <w:rsid w:val="1AC190C9"/>
    <w:rsid w:val="1BA0BC92"/>
    <w:rsid w:val="1C3251AF"/>
    <w:rsid w:val="1C55709A"/>
    <w:rsid w:val="1CB5C58D"/>
    <w:rsid w:val="1E2FD00F"/>
    <w:rsid w:val="1E5183A5"/>
    <w:rsid w:val="1F2C3084"/>
    <w:rsid w:val="1F6F5AEB"/>
    <w:rsid w:val="1F7FAB80"/>
    <w:rsid w:val="20587847"/>
    <w:rsid w:val="205F2286"/>
    <w:rsid w:val="20B8569C"/>
    <w:rsid w:val="20EA00F8"/>
    <w:rsid w:val="211B7BE1"/>
    <w:rsid w:val="220EC375"/>
    <w:rsid w:val="227CE75A"/>
    <w:rsid w:val="22C4B21E"/>
    <w:rsid w:val="22EDAF74"/>
    <w:rsid w:val="23250711"/>
    <w:rsid w:val="24C0D772"/>
    <w:rsid w:val="25A3E511"/>
    <w:rsid w:val="268FD721"/>
    <w:rsid w:val="282F48A3"/>
    <w:rsid w:val="286EB07A"/>
    <w:rsid w:val="28B632CE"/>
    <w:rsid w:val="28F0B5BC"/>
    <w:rsid w:val="29200833"/>
    <w:rsid w:val="292FE645"/>
    <w:rsid w:val="29944895"/>
    <w:rsid w:val="2A0A80DB"/>
    <w:rsid w:val="2A0E8E38"/>
    <w:rsid w:val="2A2147F5"/>
    <w:rsid w:val="2A26D066"/>
    <w:rsid w:val="2A6EE32B"/>
    <w:rsid w:val="2AFC35A0"/>
    <w:rsid w:val="2B37F433"/>
    <w:rsid w:val="2B497DC1"/>
    <w:rsid w:val="2B7C8580"/>
    <w:rsid w:val="2BD79984"/>
    <w:rsid w:val="2CE54E22"/>
    <w:rsid w:val="2D40F60F"/>
    <w:rsid w:val="2D7369E5"/>
    <w:rsid w:val="2DAE5F2A"/>
    <w:rsid w:val="2E82A7D3"/>
    <w:rsid w:val="2E9A3497"/>
    <w:rsid w:val="2EAB6F3C"/>
    <w:rsid w:val="2EDCC670"/>
    <w:rsid w:val="2EDDF1FE"/>
    <w:rsid w:val="2EE1FF5B"/>
    <w:rsid w:val="2F170053"/>
    <w:rsid w:val="2F42544E"/>
    <w:rsid w:val="30587DF3"/>
    <w:rsid w:val="307DCFBC"/>
    <w:rsid w:val="3096E470"/>
    <w:rsid w:val="30B2D0B4"/>
    <w:rsid w:val="30DE24AF"/>
    <w:rsid w:val="30E5FFEC"/>
    <w:rsid w:val="31A493B8"/>
    <w:rsid w:val="321592C0"/>
    <w:rsid w:val="330EB390"/>
    <w:rsid w:val="332DD5FF"/>
    <w:rsid w:val="33B5707E"/>
    <w:rsid w:val="341DA0AE"/>
    <w:rsid w:val="34F06007"/>
    <w:rsid w:val="359637C2"/>
    <w:rsid w:val="36788B59"/>
    <w:rsid w:val="368C3068"/>
    <w:rsid w:val="374D6633"/>
    <w:rsid w:val="37D4D950"/>
    <w:rsid w:val="3816773B"/>
    <w:rsid w:val="38453D01"/>
    <w:rsid w:val="3884D444"/>
    <w:rsid w:val="3888E1A1"/>
    <w:rsid w:val="38B62127"/>
    <w:rsid w:val="38E93694"/>
    <w:rsid w:val="38EA0F16"/>
    <w:rsid w:val="3999DC13"/>
    <w:rsid w:val="3A2ABFB9"/>
    <w:rsid w:val="3A8CE232"/>
    <w:rsid w:val="3B93DB2F"/>
    <w:rsid w:val="3BBC7506"/>
    <w:rsid w:val="3C2BEB0B"/>
    <w:rsid w:val="3C4E49F9"/>
    <w:rsid w:val="3CFB71EC"/>
    <w:rsid w:val="3D0C3A8B"/>
    <w:rsid w:val="3D64404A"/>
    <w:rsid w:val="3E4A10CC"/>
    <w:rsid w:val="3E93E623"/>
    <w:rsid w:val="3E99E0A5"/>
    <w:rsid w:val="3EA568BD"/>
    <w:rsid w:val="3F572A28"/>
    <w:rsid w:val="3F587818"/>
    <w:rsid w:val="4002C378"/>
    <w:rsid w:val="40200011"/>
    <w:rsid w:val="40331C5E"/>
    <w:rsid w:val="404C3B0B"/>
    <w:rsid w:val="40E5073E"/>
    <w:rsid w:val="4206DB17"/>
    <w:rsid w:val="4230AE3B"/>
    <w:rsid w:val="42D258FF"/>
    <w:rsid w:val="433670ED"/>
    <w:rsid w:val="43856F64"/>
    <w:rsid w:val="4410D0CC"/>
    <w:rsid w:val="442B34E2"/>
    <w:rsid w:val="442DAF8A"/>
    <w:rsid w:val="44F3C6EF"/>
    <w:rsid w:val="45CC5545"/>
    <w:rsid w:val="46DBA1EF"/>
    <w:rsid w:val="47434766"/>
    <w:rsid w:val="476B653A"/>
    <w:rsid w:val="4845FFD0"/>
    <w:rsid w:val="48622705"/>
    <w:rsid w:val="492A3795"/>
    <w:rsid w:val="497DA11D"/>
    <w:rsid w:val="49DB888B"/>
    <w:rsid w:val="4A70C38B"/>
    <w:rsid w:val="4A9F74F6"/>
    <w:rsid w:val="4AB48F8A"/>
    <w:rsid w:val="4B2C1AA2"/>
    <w:rsid w:val="4BD5D617"/>
    <w:rsid w:val="4CAD3366"/>
    <w:rsid w:val="4CD1C9C6"/>
    <w:rsid w:val="4D49410F"/>
    <w:rsid w:val="4DDAA6BE"/>
    <w:rsid w:val="4E373C7E"/>
    <w:rsid w:val="4E5749F3"/>
    <w:rsid w:val="4EEFA1E9"/>
    <w:rsid w:val="4F163475"/>
    <w:rsid w:val="505327CD"/>
    <w:rsid w:val="50F91F23"/>
    <w:rsid w:val="519668B4"/>
    <w:rsid w:val="51BB811F"/>
    <w:rsid w:val="51F156CA"/>
    <w:rsid w:val="53516825"/>
    <w:rsid w:val="538D8F8C"/>
    <w:rsid w:val="53DF0B5F"/>
    <w:rsid w:val="5470A07C"/>
    <w:rsid w:val="5496A08B"/>
    <w:rsid w:val="55CC9046"/>
    <w:rsid w:val="55DAD232"/>
    <w:rsid w:val="569540FC"/>
    <w:rsid w:val="58291BDB"/>
    <w:rsid w:val="589107CF"/>
    <w:rsid w:val="58F946D7"/>
    <w:rsid w:val="59040426"/>
    <w:rsid w:val="598BB66E"/>
    <w:rsid w:val="59972471"/>
    <w:rsid w:val="5997B151"/>
    <w:rsid w:val="5A2E7018"/>
    <w:rsid w:val="5B2BFE41"/>
    <w:rsid w:val="5B2F7455"/>
    <w:rsid w:val="5B3381B2"/>
    <w:rsid w:val="5B473D6C"/>
    <w:rsid w:val="5B4E4628"/>
    <w:rsid w:val="5CFC8CFE"/>
    <w:rsid w:val="5D4A7935"/>
    <w:rsid w:val="5E0A419C"/>
    <w:rsid w:val="5E985D5F"/>
    <w:rsid w:val="5F7E824B"/>
    <w:rsid w:val="5FFAF7F2"/>
    <w:rsid w:val="6006F2D5"/>
    <w:rsid w:val="60F7E92A"/>
    <w:rsid w:val="61A4121D"/>
    <w:rsid w:val="61DDE16D"/>
    <w:rsid w:val="62503B24"/>
    <w:rsid w:val="63F4DA89"/>
    <w:rsid w:val="64DA63F8"/>
    <w:rsid w:val="651AC6A1"/>
    <w:rsid w:val="65DE5825"/>
    <w:rsid w:val="65F0FC78"/>
    <w:rsid w:val="66161B24"/>
    <w:rsid w:val="662013E0"/>
    <w:rsid w:val="669D273B"/>
    <w:rsid w:val="66B0B8A8"/>
    <w:rsid w:val="66DBA753"/>
    <w:rsid w:val="676B6C14"/>
    <w:rsid w:val="677DE261"/>
    <w:rsid w:val="67892F56"/>
    <w:rsid w:val="67B123E2"/>
    <w:rsid w:val="6896CCC0"/>
    <w:rsid w:val="694CF443"/>
    <w:rsid w:val="6A466DAF"/>
    <w:rsid w:val="6A959D2B"/>
    <w:rsid w:val="6AF2A35F"/>
    <w:rsid w:val="6AF797B6"/>
    <w:rsid w:val="6B129AF8"/>
    <w:rsid w:val="6B56F65E"/>
    <w:rsid w:val="6BB1D5AC"/>
    <w:rsid w:val="6C936817"/>
    <w:rsid w:val="6CFCA34C"/>
    <w:rsid w:val="6D8BDB64"/>
    <w:rsid w:val="6E114E40"/>
    <w:rsid w:val="6E70F604"/>
    <w:rsid w:val="6EE9766E"/>
    <w:rsid w:val="6F04D75A"/>
    <w:rsid w:val="6F74291C"/>
    <w:rsid w:val="6FB7EB89"/>
    <w:rsid w:val="70068A0A"/>
    <w:rsid w:val="70579181"/>
    <w:rsid w:val="70C39D1B"/>
    <w:rsid w:val="71B95F82"/>
    <w:rsid w:val="71C87E2B"/>
    <w:rsid w:val="72522A3D"/>
    <w:rsid w:val="7255873F"/>
    <w:rsid w:val="733B37E5"/>
    <w:rsid w:val="737A2AAD"/>
    <w:rsid w:val="73C95C10"/>
    <w:rsid w:val="753F8F95"/>
    <w:rsid w:val="76DBA47F"/>
    <w:rsid w:val="7721883C"/>
    <w:rsid w:val="7762E55C"/>
    <w:rsid w:val="77AE1F4F"/>
    <w:rsid w:val="784B62F6"/>
    <w:rsid w:val="785895A2"/>
    <w:rsid w:val="78773057"/>
    <w:rsid w:val="792FFE05"/>
    <w:rsid w:val="793E9536"/>
    <w:rsid w:val="7964ABA4"/>
    <w:rsid w:val="79ABC938"/>
    <w:rsid w:val="79F90400"/>
    <w:rsid w:val="7A0B257B"/>
    <w:rsid w:val="7A248A46"/>
    <w:rsid w:val="7A57FF97"/>
    <w:rsid w:val="7A9BF2FC"/>
    <w:rsid w:val="7B8E4911"/>
    <w:rsid w:val="7BC55413"/>
    <w:rsid w:val="7D3DB5A2"/>
    <w:rsid w:val="7E23C6C9"/>
    <w:rsid w:val="7E253C10"/>
    <w:rsid w:val="7E64BB22"/>
    <w:rsid w:val="7E7A344E"/>
    <w:rsid w:val="7F9DC832"/>
    <w:rsid w:val="7FE192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1EB62D7F-9806-44ED-AD4D-923D9C33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tillmed.olympic.org/media/Document%20Library/OlympicOrg/News/2018/03/IOC-Gender-Equality-Report-March-2018.pdf" TargetMode="External" Id="rId13" /><Relationship Type="http://schemas.openxmlformats.org/officeDocument/2006/relationships/image" Target="media/image1.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stillmed.olympic.org/media/Document%20Library/OlympicOrg/IOC/Who-We-Are/Commissions/Medical-and-Scientific-Commission/Sexual-Harassment-and-Abuse-in-Sport/EN-Official-SHA-Statement.pdf" TargetMode="External" Id="rId12" /><Relationship Type="http://schemas.openxmlformats.org/officeDocument/2006/relationships/hyperlink" Target="https://www.un.org/development/desa/dspd/wp-content/uploads/sites/22/2018/06/14.pdf" TargetMode="External" Id="rId17" /><Relationship Type="http://schemas.openxmlformats.org/officeDocument/2006/relationships/customXml" Target="../customXml/item2.xml" Id="rId2" /><Relationship Type="http://schemas.openxmlformats.org/officeDocument/2006/relationships/hyperlink" Target="https://apps.who.int/iris/bitstream/handle/10665/272722/9789241514187-eng.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extrassets.olympic.org/sustainability-strategy/_content/download.pdf" TargetMode="External" Id="rId11" /><Relationship Type="http://schemas.openxmlformats.org/officeDocument/2006/relationships/numbering" Target="numbering.xml" Id="rId5" /><Relationship Type="http://schemas.openxmlformats.org/officeDocument/2006/relationships/hyperlink" Target="https://en.unesco.org/mineps6/kazan-action-plan"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tillmed.olympic.org/Documents/Commissions_PDFfiles/Ethics/olympic_movement_code_on_the_prevention_of_the_manipulation_of_competitions-2015-en.pdf" TargetMode="External" Id="rId14" /><Relationship Type="http://schemas.microsoft.com/office/2020/10/relationships/intelligence" Target="intelligence2.xml" Id="rId22" /><Relationship Type="http://schemas.microsoft.com/office/2011/relationships/people" Target="people.xml" Id="R8f1d7f5b83e642e8" /><Relationship Type="http://schemas.microsoft.com/office/2011/relationships/commentsExtended" Target="commentsExtended.xml" Id="Ra7275cfe1cb44eb8" /><Relationship Type="http://schemas.microsoft.com/office/2016/09/relationships/commentsIds" Target="commentsIds.xml" Id="R8e8f8a887b24465e" /><Relationship Type="http://schemas.openxmlformats.org/officeDocument/2006/relationships/glossaryDocument" Target="glossary/document.xml" Id="Ra018285e34c643d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e8999e-1781-4037-ad43-2e68024544fc}"/>
      </w:docPartPr>
      <w:docPartBody>
        <w:p w14:paraId="4F8E1F9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36502a21-1f9b-4e18-a96f-c8b1ad8c4d1f"/>
    <ds:schemaRef ds:uri="1411e42c-1ca2-4d6d-8a64-091ed34afc5e"/>
  </ds:schemaRefs>
</ds:datastoreItem>
</file>

<file path=customXml/itemProps3.xml><?xml version="1.0" encoding="utf-8"?>
<ds:datastoreItem xmlns:ds="http://schemas.openxmlformats.org/officeDocument/2006/customXml" ds:itemID="{1E1B0B97-308C-4A78-B0F0-2348B0944374}"/>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Estelle CHAILLAN</cp:lastModifiedBy>
  <cp:revision>17</cp:revision>
  <cp:lastPrinted>2018-03-07T22:25:00Z</cp:lastPrinted>
  <dcterms:created xsi:type="dcterms:W3CDTF">2024-01-31T18:51:00Z</dcterms:created>
  <dcterms:modified xsi:type="dcterms:W3CDTF">2024-03-05T10:54:37Z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MSIP_Label_728e38f7-19fe-4052-9f95-09a6074a026b_Enabled">
    <vt:lpwstr>true</vt:lpwstr>
  </property>
  <property fmtid="{D5CDD505-2E9C-101B-9397-08002B2CF9AE}" pid="5" name="MSIP_Label_728e38f7-19fe-4052-9f95-09a6074a026b_SetDate">
    <vt:lpwstr>2024-01-31T09:51:13Z</vt:lpwstr>
  </property>
  <property fmtid="{D5CDD505-2E9C-101B-9397-08002B2CF9AE}" pid="6" name="MSIP_Label_728e38f7-19fe-4052-9f95-09a6074a026b_Method">
    <vt:lpwstr>Standard</vt:lpwstr>
  </property>
  <property fmtid="{D5CDD505-2E9C-101B-9397-08002B2CF9AE}" pid="7" name="MSIP_Label_728e38f7-19fe-4052-9f95-09a6074a026b_Name">
    <vt:lpwstr>728e38f7-19fe-4052-9f95-09a6074a026b</vt:lpwstr>
  </property>
  <property fmtid="{D5CDD505-2E9C-101B-9397-08002B2CF9AE}" pid="8" name="MSIP_Label_728e38f7-19fe-4052-9f95-09a6074a026b_SiteId">
    <vt:lpwstr>506d4541-f9c2-40c2-a103-1aa4736de230</vt:lpwstr>
  </property>
  <property fmtid="{D5CDD505-2E9C-101B-9397-08002B2CF9AE}" pid="9" name="MSIP_Label_728e38f7-19fe-4052-9f95-09a6074a026b_ActionId">
    <vt:lpwstr>2283b32b-11d9-4231-be59-69359620fdf3</vt:lpwstr>
  </property>
  <property fmtid="{D5CDD505-2E9C-101B-9397-08002B2CF9AE}" pid="10" name="MSIP_Label_728e38f7-19fe-4052-9f95-09a6074a026b_ContentBits">
    <vt:lpwstr>0</vt:lpwstr>
  </property>
</Properties>
</file>