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6326DE6D" w:rsidR="00804AC8" w:rsidRPr="00AF06C6" w:rsidRDefault="00C769FA" w:rsidP="00804AC8">
      <w:pPr>
        <w:spacing w:after="0"/>
        <w:jc w:val="center"/>
        <w:rPr>
          <w:b/>
          <w:i/>
          <w:iCs/>
          <w:color w:val="0070C0"/>
          <w:sz w:val="20"/>
          <w:szCs w:val="20"/>
        </w:rPr>
      </w:pPr>
      <w:r>
        <w:rPr>
          <w:b/>
          <w:i/>
          <w:iCs/>
          <w:color w:val="0070C0"/>
          <w:sz w:val="20"/>
          <w:szCs w:val="20"/>
        </w:rPr>
        <w:t>Sports for Enhancing Resilience and Amplifying Social Inclusion (SERASI)</w:t>
      </w:r>
    </w:p>
    <w:p w14:paraId="530B9AC3" w14:textId="77777777" w:rsidR="00F53187" w:rsidRPr="00AF06C6" w:rsidRDefault="00F53187" w:rsidP="00804AC8">
      <w:pPr>
        <w:spacing w:after="0"/>
        <w:jc w:val="center"/>
        <w:rPr>
          <w:b/>
          <w:sz w:val="20"/>
          <w:szCs w:val="20"/>
        </w:rPr>
      </w:pPr>
    </w:p>
    <w:p w14:paraId="647C7EB9" w14:textId="6C9F2E99"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62193D5F" w14:textId="77777777" w:rsidR="002224A2" w:rsidRDefault="002224A2" w:rsidP="005B0076">
      <w:pPr>
        <w:pStyle w:val="NoSpacing"/>
        <w:jc w:val="both"/>
        <w:rPr>
          <w:rFonts w:cs="Times New Roman"/>
          <w:i/>
          <w:iCs/>
          <w:sz w:val="20"/>
          <w:szCs w:val="20"/>
        </w:rPr>
      </w:pPr>
    </w:p>
    <w:p w14:paraId="41370B62" w14:textId="77777777" w:rsidR="002224A2" w:rsidRPr="002224A2" w:rsidRDefault="002224A2" w:rsidP="002224A2">
      <w:pPr>
        <w:pStyle w:val="NoSpacing"/>
        <w:rPr>
          <w:rFonts w:cs="Times New Roman"/>
          <w:sz w:val="20"/>
          <w:szCs w:val="20"/>
          <w:lang w:val="en-GB"/>
        </w:rPr>
      </w:pPr>
      <w:r w:rsidRPr="002224A2">
        <w:rPr>
          <w:rFonts w:cs="Times New Roman"/>
          <w:sz w:val="20"/>
          <w:szCs w:val="20"/>
          <w:lang w:val="en-GB"/>
        </w:rPr>
        <w:t xml:space="preserve">In March 2023, a sports and peacebuilding youth workshop titled ‘Sports for Enhancing Resilience and Amplifying Social Inclusion’ (SERASI) was held by UNDP and the Southeast Asia Regional Centre for </w:t>
      </w:r>
      <w:proofErr w:type="gramStart"/>
      <w:r w:rsidRPr="002224A2">
        <w:rPr>
          <w:rFonts w:cs="Times New Roman"/>
          <w:sz w:val="20"/>
          <w:szCs w:val="20"/>
          <w:lang w:val="en-GB"/>
        </w:rPr>
        <w:t>Counter-Terrorism</w:t>
      </w:r>
      <w:proofErr w:type="gramEnd"/>
      <w:r w:rsidRPr="002224A2">
        <w:rPr>
          <w:rFonts w:cs="Times New Roman"/>
          <w:sz w:val="20"/>
          <w:szCs w:val="20"/>
          <w:lang w:val="en-GB"/>
        </w:rPr>
        <w:t xml:space="preserve">, Ministry of Foreign Affairs, in collaboration with the Ministry of Youth and Sports, the National Sports Council, and ethnic/faith/community-based organizations. The workshop aimed to leverage sports for youth to build community resilience towards withstanding violent extremism (VE) and non-VE narratives. Participants learned to embrace challenges positively, to communicate and problem-solve effectively, and to respect others, which are indicators for resilience to forms of VE narratives. The workshop also highlighted the need to invest in youth and peacebuilding, in providing space to design activities and find solutions. Participant interviews indicated that sport is effective to strengthen youth resilience by providing a safe platform to find common purpose in a diverse community. </w:t>
      </w:r>
    </w:p>
    <w:p w14:paraId="37CF485C" w14:textId="77777777" w:rsidR="002224A2" w:rsidRPr="002224A2" w:rsidRDefault="002224A2" w:rsidP="005B0076">
      <w:pPr>
        <w:pStyle w:val="NoSpacing"/>
        <w:jc w:val="both"/>
        <w:rPr>
          <w:rFonts w:cs="Times New Roman"/>
          <w:i/>
          <w:iCs/>
          <w:sz w:val="20"/>
          <w:szCs w:val="20"/>
          <w:lang w:val="en-GB"/>
        </w:rPr>
      </w:pPr>
    </w:p>
    <w:p w14:paraId="03FF4FA6" w14:textId="07B02C66" w:rsidR="00AF6F61" w:rsidRPr="00AF06C6"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67FF2A43" w14:textId="77777777" w:rsidR="00FB42FB" w:rsidRPr="00B3295A" w:rsidRDefault="00FB42FB" w:rsidP="00804AC8">
            <w:pPr>
              <w:jc w:val="both"/>
              <w:rPr>
                <w:b/>
                <w:sz w:val="20"/>
                <w:szCs w:val="20"/>
              </w:rPr>
            </w:pPr>
            <w:r w:rsidRPr="00B3295A">
              <w:rPr>
                <w:b/>
                <w:sz w:val="20"/>
                <w:szCs w:val="20"/>
              </w:rPr>
              <w:t>Objective(s):</w:t>
            </w:r>
          </w:p>
          <w:p w14:paraId="617D707C" w14:textId="093ADD81" w:rsidR="00F53F14" w:rsidRPr="002250FE" w:rsidRDefault="00F53F14" w:rsidP="00804AC8">
            <w:pPr>
              <w:jc w:val="both"/>
              <w:rPr>
                <w:sz w:val="20"/>
                <w:szCs w:val="20"/>
              </w:rPr>
            </w:pPr>
            <w:r w:rsidRPr="002250FE">
              <w:rPr>
                <w:sz w:val="20"/>
                <w:szCs w:val="20"/>
              </w:rPr>
              <w:t xml:space="preserve">The SERASI project’s objective </w:t>
            </w:r>
            <w:r w:rsidR="000E7CF0" w:rsidRPr="002250FE">
              <w:rPr>
                <w:sz w:val="20"/>
                <w:szCs w:val="20"/>
              </w:rPr>
              <w:t>was</w:t>
            </w:r>
            <w:r w:rsidRPr="002250FE">
              <w:rPr>
                <w:sz w:val="20"/>
                <w:szCs w:val="20"/>
              </w:rPr>
              <w:t xml:space="preserve"> to promote interracial and interreligious unity among Malaysian youth by leveraging sports as a platform</w:t>
            </w:r>
            <w:r w:rsidR="000E7CF0" w:rsidRPr="002250FE">
              <w:rPr>
                <w:sz w:val="20"/>
                <w:szCs w:val="20"/>
              </w:rPr>
              <w:t xml:space="preserve"> for peacebuilding. Focusing specifically on futsal, the sessions were crafted to</w:t>
            </w:r>
            <w:r w:rsidR="004230A5" w:rsidRPr="002250FE">
              <w:rPr>
                <w:sz w:val="20"/>
                <w:szCs w:val="20"/>
              </w:rPr>
              <w:t xml:space="preserve"> allow youth to have the opportunity to engage with one another in a safe environment, to have transparent discussions and to</w:t>
            </w:r>
            <w:r w:rsidRPr="002250FE">
              <w:rPr>
                <w:sz w:val="20"/>
                <w:szCs w:val="20"/>
              </w:rPr>
              <w:t xml:space="preserve"> </w:t>
            </w:r>
            <w:r w:rsidR="000E7CF0" w:rsidRPr="002250FE">
              <w:rPr>
                <w:sz w:val="20"/>
                <w:szCs w:val="20"/>
              </w:rPr>
              <w:t xml:space="preserve">encourage and </w:t>
            </w:r>
            <w:r w:rsidR="00B3295A" w:rsidRPr="002250FE">
              <w:rPr>
                <w:sz w:val="20"/>
                <w:szCs w:val="20"/>
              </w:rPr>
              <w:t>instill</w:t>
            </w:r>
            <w:r w:rsidRPr="002250FE">
              <w:rPr>
                <w:sz w:val="20"/>
                <w:szCs w:val="20"/>
              </w:rPr>
              <w:t xml:space="preserve"> prosocial</w:t>
            </w:r>
            <w:r w:rsidR="000E7CF0" w:rsidRPr="002250FE">
              <w:rPr>
                <w:sz w:val="20"/>
                <w:szCs w:val="20"/>
              </w:rPr>
              <w:t xml:space="preserve">/life skills such as </w:t>
            </w:r>
            <w:r w:rsidR="00184752" w:rsidRPr="002250FE">
              <w:rPr>
                <w:sz w:val="20"/>
                <w:szCs w:val="20"/>
              </w:rPr>
              <w:t>teamwork</w:t>
            </w:r>
            <w:r w:rsidR="002250FE" w:rsidRPr="002250FE">
              <w:rPr>
                <w:sz w:val="20"/>
                <w:szCs w:val="20"/>
              </w:rPr>
              <w:t xml:space="preserve">, </w:t>
            </w:r>
            <w:proofErr w:type="gramStart"/>
            <w:r w:rsidR="002250FE" w:rsidRPr="002250FE">
              <w:rPr>
                <w:sz w:val="20"/>
                <w:szCs w:val="20"/>
              </w:rPr>
              <w:t>inclusion</w:t>
            </w:r>
            <w:proofErr w:type="gramEnd"/>
            <w:r w:rsidR="002250FE" w:rsidRPr="002250FE">
              <w:rPr>
                <w:sz w:val="20"/>
                <w:szCs w:val="20"/>
              </w:rPr>
              <w:t xml:space="preserve"> and </w:t>
            </w:r>
            <w:r w:rsidR="000E7CF0" w:rsidRPr="002250FE">
              <w:rPr>
                <w:sz w:val="20"/>
                <w:szCs w:val="20"/>
              </w:rPr>
              <w:t>resilience-building,</w:t>
            </w:r>
            <w:r w:rsidR="002250FE" w:rsidRPr="002250FE">
              <w:rPr>
                <w:sz w:val="20"/>
                <w:szCs w:val="20"/>
              </w:rPr>
              <w:t xml:space="preserve"> </w:t>
            </w:r>
            <w:r w:rsidR="000E7CF0" w:rsidRPr="002250FE">
              <w:rPr>
                <w:sz w:val="20"/>
                <w:szCs w:val="20"/>
              </w:rPr>
              <w:t xml:space="preserve">which </w:t>
            </w:r>
            <w:r w:rsidR="002250FE" w:rsidRPr="002250FE">
              <w:rPr>
                <w:sz w:val="20"/>
                <w:szCs w:val="20"/>
              </w:rPr>
              <w:t>are</w:t>
            </w:r>
            <w:r w:rsidR="000E7CF0" w:rsidRPr="002250FE">
              <w:rPr>
                <w:sz w:val="20"/>
                <w:szCs w:val="20"/>
              </w:rPr>
              <w:t xml:space="preserve"> integral component</w:t>
            </w:r>
            <w:r w:rsidR="002250FE" w:rsidRPr="002250FE">
              <w:rPr>
                <w:sz w:val="20"/>
                <w:szCs w:val="20"/>
              </w:rPr>
              <w:t>s</w:t>
            </w:r>
            <w:r w:rsidR="000E7CF0" w:rsidRPr="002250FE">
              <w:rPr>
                <w:sz w:val="20"/>
                <w:szCs w:val="20"/>
              </w:rPr>
              <w:t xml:space="preserve"> of </w:t>
            </w:r>
            <w:r w:rsidR="002250FE" w:rsidRPr="002250FE">
              <w:rPr>
                <w:sz w:val="20"/>
                <w:szCs w:val="20"/>
              </w:rPr>
              <w:t>peacebuilding</w:t>
            </w:r>
            <w:r w:rsidR="000E7CF0" w:rsidRPr="002250FE">
              <w:rPr>
                <w:sz w:val="20"/>
                <w:szCs w:val="20"/>
              </w:rPr>
              <w:t xml:space="preserve"> and preventing violent extremism </w:t>
            </w:r>
            <w:r w:rsidRPr="002250FE">
              <w:rPr>
                <w:sz w:val="20"/>
                <w:szCs w:val="20"/>
              </w:rPr>
              <w:t>in a diverse and multicultural environment</w:t>
            </w:r>
            <w:r w:rsidR="00B91C78">
              <w:rPr>
                <w:sz w:val="20"/>
                <w:szCs w:val="20"/>
              </w:rPr>
              <w:t xml:space="preserve"> such as Malaysia. </w:t>
            </w:r>
            <w:r w:rsidR="000E7CF0" w:rsidRPr="002250FE">
              <w:rPr>
                <w:sz w:val="20"/>
                <w:szCs w:val="20"/>
              </w:rPr>
              <w:t xml:space="preserve"> </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F53F14">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shd w:val="clear" w:color="auto" w:fill="FFC000"/>
          </w:tcPr>
          <w:p w14:paraId="11F2F6F6" w14:textId="33E164B9" w:rsidR="00FB42FB" w:rsidRPr="00F53F14" w:rsidRDefault="00FB42FB" w:rsidP="002F14B4">
            <w:pPr>
              <w:pStyle w:val="ListParagraph"/>
              <w:numPr>
                <w:ilvl w:val="0"/>
                <w:numId w:val="10"/>
              </w:numPr>
              <w:rPr>
                <w:sz w:val="20"/>
                <w:szCs w:val="20"/>
              </w:rPr>
            </w:pPr>
            <w:r w:rsidRPr="00F53F14">
              <w:rPr>
                <w:sz w:val="20"/>
                <w:szCs w:val="20"/>
              </w:rPr>
              <w:t>Ensuring no one is left behind</w:t>
            </w:r>
            <w:r w:rsidR="00B449C1" w:rsidRPr="00F53F14">
              <w:rPr>
                <w:sz w:val="20"/>
                <w:szCs w:val="20"/>
              </w:rPr>
              <w:t xml:space="preserve"> (advancing empowerment, </w:t>
            </w:r>
            <w:proofErr w:type="gramStart"/>
            <w:r w:rsidR="00B449C1" w:rsidRPr="00F53F14">
              <w:rPr>
                <w:sz w:val="20"/>
                <w:szCs w:val="20"/>
              </w:rPr>
              <w:t>inclusiveness</w:t>
            </w:r>
            <w:proofErr w:type="gramEnd"/>
            <w:r w:rsidR="00B449C1" w:rsidRPr="00F53F14">
              <w:rPr>
                <w:sz w:val="20"/>
                <w:szCs w:val="20"/>
              </w:rPr>
              <w:t xml:space="preserve">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rsidTr="00F53F14">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917B6C">
            <w:pPr>
              <w:pStyle w:val="ListParagraph"/>
              <w:numPr>
                <w:ilvl w:val="0"/>
                <w:numId w:val="10"/>
              </w:numPr>
              <w:ind w:left="410"/>
              <w:rPr>
                <w:sz w:val="20"/>
                <w:szCs w:val="20"/>
              </w:rPr>
            </w:pPr>
            <w:r>
              <w:rPr>
                <w:sz w:val="20"/>
                <w:szCs w:val="20"/>
              </w:rPr>
              <w:t xml:space="preserve">Leveraging sports events to promote action to combat climate change, advance peace and/or sustainable </w:t>
            </w:r>
            <w:proofErr w:type="gramStart"/>
            <w:r>
              <w:rPr>
                <w:sz w:val="20"/>
                <w:szCs w:val="20"/>
              </w:rPr>
              <w:t>development</w:t>
            </w:r>
            <w:proofErr w:type="gramEnd"/>
          </w:p>
          <w:p w14:paraId="3BB0CED9" w14:textId="0D85BDD7" w:rsidR="00414119" w:rsidRPr="002F14B4" w:rsidRDefault="00414119" w:rsidP="00917B6C">
            <w:pPr>
              <w:pStyle w:val="ListParagraph"/>
              <w:ind w:left="410"/>
              <w:rPr>
                <w:sz w:val="20"/>
                <w:szCs w:val="20"/>
              </w:rPr>
            </w:pPr>
          </w:p>
        </w:tc>
        <w:tc>
          <w:tcPr>
            <w:tcW w:w="5038" w:type="dxa"/>
            <w:shd w:val="clear" w:color="auto" w:fill="FFC000"/>
          </w:tcPr>
          <w:p w14:paraId="1E2844E5" w14:textId="77777777" w:rsidR="000A5EEC" w:rsidRDefault="00B449C1" w:rsidP="00917B6C">
            <w:pPr>
              <w:pStyle w:val="ListParagraph"/>
              <w:numPr>
                <w:ilvl w:val="0"/>
                <w:numId w:val="10"/>
              </w:numPr>
              <w:ind w:left="338"/>
              <w:rPr>
                <w:sz w:val="20"/>
                <w:szCs w:val="20"/>
              </w:rPr>
            </w:pPr>
            <w:r w:rsidRPr="002F14B4">
              <w:rPr>
                <w:sz w:val="20"/>
                <w:szCs w:val="20"/>
              </w:rPr>
              <w:t>Conflict prevention/peace building</w:t>
            </w:r>
          </w:p>
          <w:p w14:paraId="5593F213" w14:textId="09E7D658" w:rsidR="00F53F14" w:rsidRPr="00F53F14" w:rsidRDefault="00F53F14" w:rsidP="00917B6C">
            <w:pPr>
              <w:tabs>
                <w:tab w:val="left" w:pos="3412"/>
              </w:tabs>
              <w:ind w:left="338"/>
            </w:pPr>
            <w:r>
              <w:tab/>
            </w:r>
          </w:p>
        </w:tc>
      </w:tr>
      <w:tr w:rsidR="00FB42FB" w:rsidRPr="00AF06C6" w14:paraId="2C013DC4" w14:textId="77777777" w:rsidTr="00A5727D">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917B6C">
            <w:pPr>
              <w:pStyle w:val="ListParagraph"/>
              <w:numPr>
                <w:ilvl w:val="0"/>
                <w:numId w:val="10"/>
              </w:numPr>
              <w:ind w:left="410"/>
              <w:rPr>
                <w:sz w:val="20"/>
                <w:szCs w:val="20"/>
              </w:rPr>
            </w:pPr>
            <w:r w:rsidRPr="002F14B4">
              <w:rPr>
                <w:sz w:val="20"/>
                <w:szCs w:val="20"/>
              </w:rPr>
              <w:t xml:space="preserve">Research development, data collection and/or data </w:t>
            </w:r>
            <w:r w:rsidRPr="00DA028D">
              <w:rPr>
                <w:sz w:val="18"/>
                <w:szCs w:val="18"/>
              </w:rPr>
              <w:t>dissemination</w:t>
            </w:r>
          </w:p>
        </w:tc>
        <w:tc>
          <w:tcPr>
            <w:tcW w:w="5038" w:type="dxa"/>
          </w:tcPr>
          <w:p w14:paraId="33C7BE1C" w14:textId="6969A784" w:rsidR="00FB42FB" w:rsidRDefault="00FB42FB" w:rsidP="00917B6C">
            <w:pPr>
              <w:pStyle w:val="ListParagraph"/>
              <w:numPr>
                <w:ilvl w:val="0"/>
                <w:numId w:val="10"/>
              </w:numPr>
              <w:ind w:left="338"/>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xml:space="preserve">, including through the use of </w:t>
            </w:r>
            <w:proofErr w:type="gramStart"/>
            <w:r w:rsidR="00414119">
              <w:rPr>
                <w:sz w:val="20"/>
                <w:szCs w:val="20"/>
              </w:rPr>
              <w:t>technology</w:t>
            </w:r>
            <w:proofErr w:type="gramEnd"/>
          </w:p>
          <w:p w14:paraId="27DB881B" w14:textId="41068FCF" w:rsidR="000A5EEC" w:rsidRPr="002F14B4" w:rsidRDefault="000A5EEC" w:rsidP="00917B6C">
            <w:pPr>
              <w:pStyle w:val="ListParagraph"/>
              <w:ind w:left="338"/>
              <w:rPr>
                <w:sz w:val="20"/>
                <w:szCs w:val="20"/>
              </w:rPr>
            </w:pPr>
          </w:p>
        </w:tc>
      </w:tr>
      <w:tr w:rsidR="00FB42FB" w:rsidRPr="00AF06C6" w14:paraId="2DBD36E7" w14:textId="77777777" w:rsidTr="00A5727D">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917B6C">
            <w:pPr>
              <w:pStyle w:val="ListParagraph"/>
              <w:numPr>
                <w:ilvl w:val="0"/>
                <w:numId w:val="10"/>
              </w:numPr>
              <w:ind w:left="410"/>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14:paraId="224FDCC0" w14:textId="3962AAD1" w:rsidR="00237376" w:rsidRPr="00237376" w:rsidRDefault="00237376" w:rsidP="00917B6C">
            <w:pPr>
              <w:ind w:left="410"/>
              <w:rPr>
                <w:sz w:val="20"/>
                <w:szCs w:val="20"/>
              </w:rPr>
            </w:pPr>
          </w:p>
        </w:tc>
        <w:tc>
          <w:tcPr>
            <w:tcW w:w="5038" w:type="dxa"/>
          </w:tcPr>
          <w:p w14:paraId="25366C31" w14:textId="77777777" w:rsidR="00414119" w:rsidRDefault="00414119" w:rsidP="00917B6C">
            <w:pPr>
              <w:pStyle w:val="ListParagraph"/>
              <w:ind w:left="338"/>
              <w:rPr>
                <w:sz w:val="20"/>
                <w:szCs w:val="20"/>
              </w:rPr>
            </w:pPr>
          </w:p>
          <w:p w14:paraId="6CD475EF" w14:textId="0C9758CD" w:rsidR="00FB42FB" w:rsidRPr="00414119" w:rsidRDefault="00B449C1" w:rsidP="00917B6C">
            <w:pPr>
              <w:pStyle w:val="ListParagraph"/>
              <w:numPr>
                <w:ilvl w:val="0"/>
                <w:numId w:val="10"/>
              </w:numPr>
              <w:ind w:left="338"/>
              <w:rPr>
                <w:sz w:val="20"/>
                <w:szCs w:val="20"/>
              </w:rPr>
            </w:pPr>
            <w:r w:rsidRPr="00414119">
              <w:rPr>
                <w:sz w:val="20"/>
                <w:szCs w:val="20"/>
              </w:rPr>
              <w:t>Safeguarding sport from corruption and crime</w:t>
            </w:r>
          </w:p>
        </w:tc>
      </w:tr>
      <w:tr w:rsidR="003E1CC7" w:rsidRPr="00AF06C6" w14:paraId="037E9B41" w14:textId="77777777" w:rsidTr="00A5727D">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Default="00B449C1" w:rsidP="00917B6C">
            <w:pPr>
              <w:pStyle w:val="ListParagraph"/>
              <w:numPr>
                <w:ilvl w:val="0"/>
                <w:numId w:val="10"/>
              </w:numPr>
              <w:ind w:left="410"/>
              <w:rPr>
                <w:sz w:val="20"/>
                <w:szCs w:val="20"/>
              </w:rPr>
            </w:pPr>
            <w:r w:rsidRPr="00C26C76">
              <w:rPr>
                <w:sz w:val="20"/>
                <w:szCs w:val="20"/>
              </w:rPr>
              <w:t xml:space="preserve">Strengthened global framework on sport for development and </w:t>
            </w:r>
            <w:proofErr w:type="gramStart"/>
            <w:r w:rsidRPr="00C26C76">
              <w:rPr>
                <w:sz w:val="20"/>
                <w:szCs w:val="20"/>
              </w:rPr>
              <w:t>peace</w:t>
            </w:r>
            <w:proofErr w:type="gramEnd"/>
          </w:p>
          <w:p w14:paraId="6BA92497" w14:textId="10194261" w:rsidR="003E1CC7" w:rsidRPr="002F14B4" w:rsidRDefault="003E1CC7" w:rsidP="00917B6C">
            <w:pPr>
              <w:pStyle w:val="ListParagraph"/>
              <w:ind w:left="410"/>
              <w:rPr>
                <w:sz w:val="20"/>
                <w:szCs w:val="20"/>
              </w:rPr>
            </w:pPr>
          </w:p>
        </w:tc>
        <w:tc>
          <w:tcPr>
            <w:tcW w:w="5038" w:type="dxa"/>
          </w:tcPr>
          <w:p w14:paraId="5B8D6567" w14:textId="77777777" w:rsidR="003E1CC7" w:rsidRDefault="003E1CC7" w:rsidP="00917B6C">
            <w:pPr>
              <w:pStyle w:val="ListParagraph"/>
              <w:numPr>
                <w:ilvl w:val="0"/>
                <w:numId w:val="10"/>
              </w:numPr>
              <w:ind w:left="338"/>
              <w:rPr>
                <w:sz w:val="20"/>
                <w:szCs w:val="20"/>
              </w:rPr>
            </w:pPr>
            <w:r w:rsidRPr="002F14B4">
              <w:rPr>
                <w:sz w:val="20"/>
                <w:szCs w:val="20"/>
              </w:rPr>
              <w:t>Other (please specify)</w:t>
            </w:r>
          </w:p>
          <w:p w14:paraId="52EDAFD0" w14:textId="668D734E" w:rsidR="003E1CC7" w:rsidRPr="002F14B4" w:rsidRDefault="003E1CC7" w:rsidP="00917B6C">
            <w:pPr>
              <w:pStyle w:val="ListParagraph"/>
              <w:ind w:left="338"/>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lastRenderedPageBreak/>
              <w:t>Situation</w:t>
            </w:r>
          </w:p>
          <w:p w14:paraId="10762F36" w14:textId="2568357F" w:rsidR="00560CEB" w:rsidRPr="00AF06C6" w:rsidRDefault="00560CEB" w:rsidP="003E1CC7">
            <w:pPr>
              <w:rPr>
                <w:b/>
                <w:sz w:val="20"/>
                <w:szCs w:val="20"/>
              </w:rPr>
            </w:pPr>
          </w:p>
        </w:tc>
        <w:tc>
          <w:tcPr>
            <w:tcW w:w="10075" w:type="dxa"/>
            <w:gridSpan w:val="2"/>
          </w:tcPr>
          <w:p w14:paraId="19488728" w14:textId="77777777" w:rsidR="00560CEB" w:rsidRDefault="00560CEB" w:rsidP="003E1CC7">
            <w:pPr>
              <w:pStyle w:val="ListParagraph"/>
              <w:ind w:left="0"/>
              <w:rPr>
                <w:i/>
                <w:iCs/>
                <w:sz w:val="20"/>
                <w:szCs w:val="20"/>
              </w:rPr>
            </w:pPr>
            <w:r w:rsidRPr="00B3295A">
              <w:rPr>
                <w:i/>
                <w:iCs/>
                <w:sz w:val="20"/>
                <w:szCs w:val="20"/>
              </w:rPr>
              <w:t>What is the challenge or problem that the initiative aims to address?</w:t>
            </w:r>
          </w:p>
          <w:p w14:paraId="547474E1" w14:textId="77777777" w:rsidR="00346991" w:rsidRDefault="00346991" w:rsidP="003E1CC7">
            <w:pPr>
              <w:pStyle w:val="ListParagraph"/>
              <w:ind w:left="0"/>
              <w:rPr>
                <w:i/>
                <w:iCs/>
                <w:sz w:val="20"/>
                <w:szCs w:val="20"/>
              </w:rPr>
            </w:pPr>
          </w:p>
          <w:p w14:paraId="20FDF553" w14:textId="3C53633A" w:rsidR="00F53F14" w:rsidRPr="00391987" w:rsidRDefault="00346991" w:rsidP="00B91C78">
            <w:pPr>
              <w:pStyle w:val="ListParagraph"/>
              <w:ind w:left="0"/>
              <w:jc w:val="both"/>
              <w:rPr>
                <w:sz w:val="20"/>
                <w:szCs w:val="20"/>
              </w:rPr>
            </w:pPr>
            <w:r w:rsidRPr="004230A5">
              <w:rPr>
                <w:sz w:val="20"/>
                <w:szCs w:val="20"/>
              </w:rPr>
              <w:t xml:space="preserve">The concept for SERASI was borne out of </w:t>
            </w:r>
            <w:r w:rsidR="00B91C78" w:rsidRPr="004230A5">
              <w:rPr>
                <w:sz w:val="20"/>
                <w:szCs w:val="20"/>
              </w:rPr>
              <w:t>insights on youth perspectives on unity, violent extremism and hate speech</w:t>
            </w:r>
            <w:r w:rsidR="006C3F92">
              <w:rPr>
                <w:sz w:val="20"/>
                <w:szCs w:val="20"/>
              </w:rPr>
              <w:t>, following an internal survey undertaken by UNDP on youth in Malaysia</w:t>
            </w:r>
            <w:r w:rsidR="00184752">
              <w:rPr>
                <w:sz w:val="20"/>
                <w:szCs w:val="20"/>
              </w:rPr>
              <w:t xml:space="preserve">. </w:t>
            </w:r>
            <w:r w:rsidR="00B91C78">
              <w:rPr>
                <w:sz w:val="20"/>
                <w:szCs w:val="20"/>
              </w:rPr>
              <w:t xml:space="preserve">The </w:t>
            </w:r>
            <w:r w:rsidRPr="004230A5">
              <w:rPr>
                <w:sz w:val="20"/>
                <w:szCs w:val="20"/>
              </w:rPr>
              <w:t>idea was to gather</w:t>
            </w:r>
            <w:r w:rsidR="002A71CD" w:rsidRPr="004230A5">
              <w:rPr>
                <w:sz w:val="20"/>
                <w:szCs w:val="20"/>
              </w:rPr>
              <w:t xml:space="preserve"> information, including</w:t>
            </w:r>
            <w:r w:rsidRPr="004230A5">
              <w:rPr>
                <w:sz w:val="20"/>
                <w:szCs w:val="20"/>
              </w:rPr>
              <w:t xml:space="preserve"> ideas</w:t>
            </w:r>
            <w:r w:rsidR="002A71CD" w:rsidRPr="004230A5">
              <w:rPr>
                <w:sz w:val="20"/>
                <w:szCs w:val="20"/>
              </w:rPr>
              <w:t xml:space="preserve"> on how to address hate speech and VE,</w:t>
            </w:r>
            <w:r w:rsidRPr="004230A5">
              <w:rPr>
                <w:sz w:val="20"/>
                <w:szCs w:val="20"/>
              </w:rPr>
              <w:t xml:space="preserve"> and to transform them into on-ground activities and/or policy, wherever possible</w:t>
            </w:r>
            <w:r w:rsidR="00184752">
              <w:rPr>
                <w:sz w:val="20"/>
                <w:szCs w:val="20"/>
              </w:rPr>
              <w:t xml:space="preserve">, due to </w:t>
            </w:r>
            <w:r w:rsidRPr="004230A5">
              <w:rPr>
                <w:sz w:val="20"/>
                <w:szCs w:val="20"/>
              </w:rPr>
              <w:t xml:space="preserve">the </w:t>
            </w:r>
            <w:r w:rsidR="00E4013F" w:rsidRPr="004230A5">
              <w:rPr>
                <w:sz w:val="20"/>
                <w:szCs w:val="20"/>
              </w:rPr>
              <w:t>proliferation and acceptance of hate speech amongst youth</w:t>
            </w:r>
            <w:r w:rsidR="00184752">
              <w:rPr>
                <w:sz w:val="20"/>
                <w:szCs w:val="20"/>
              </w:rPr>
              <w:t xml:space="preserve"> in Malaysia</w:t>
            </w:r>
            <w:r w:rsidR="00B91C78">
              <w:rPr>
                <w:sz w:val="20"/>
                <w:szCs w:val="20"/>
              </w:rPr>
              <w:t xml:space="preserve">. </w:t>
            </w:r>
            <w:r w:rsidR="0093387C" w:rsidRPr="004230A5">
              <w:rPr>
                <w:sz w:val="20"/>
                <w:szCs w:val="20"/>
              </w:rPr>
              <w:t>This was further backed by events that took place during the</w:t>
            </w:r>
            <w:r w:rsidR="00184752">
              <w:rPr>
                <w:sz w:val="20"/>
                <w:szCs w:val="20"/>
              </w:rPr>
              <w:t xml:space="preserve">2022 </w:t>
            </w:r>
            <w:r w:rsidR="0093387C" w:rsidRPr="004230A5">
              <w:rPr>
                <w:sz w:val="20"/>
                <w:szCs w:val="20"/>
              </w:rPr>
              <w:t>General Elections</w:t>
            </w:r>
            <w:r w:rsidR="00184752">
              <w:rPr>
                <w:sz w:val="20"/>
                <w:szCs w:val="20"/>
              </w:rPr>
              <w:t xml:space="preserve">, </w:t>
            </w:r>
            <w:r w:rsidR="0093387C" w:rsidRPr="004230A5">
              <w:rPr>
                <w:sz w:val="20"/>
                <w:szCs w:val="20"/>
              </w:rPr>
              <w:t xml:space="preserve">which saw a spate of hate speech/fear-mongering messages being propagated on a popular social media platform, by </w:t>
            </w:r>
            <w:r w:rsidR="00184752">
              <w:rPr>
                <w:sz w:val="20"/>
                <w:szCs w:val="20"/>
              </w:rPr>
              <w:t>irresponsible parties</w:t>
            </w:r>
            <w:r w:rsidR="00391987">
              <w:rPr>
                <w:sz w:val="20"/>
                <w:szCs w:val="20"/>
              </w:rPr>
              <w:t xml:space="preserve">—including politicians— </w:t>
            </w:r>
            <w:r w:rsidR="0093387C" w:rsidRPr="004230A5">
              <w:rPr>
                <w:sz w:val="20"/>
                <w:szCs w:val="20"/>
              </w:rPr>
              <w:t>and spread by young people</w:t>
            </w:r>
            <w:r w:rsidR="00184752">
              <w:rPr>
                <w:sz w:val="20"/>
                <w:szCs w:val="20"/>
              </w:rPr>
              <w:t xml:space="preserve"> </w:t>
            </w:r>
            <w:r w:rsidR="0093387C" w:rsidRPr="004230A5">
              <w:rPr>
                <w:sz w:val="20"/>
                <w:szCs w:val="20"/>
              </w:rPr>
              <w:t>towards minority groups. In this regard, recognizing that Malaysian youth remain susceptible to all forms of VE narratives, especially those that are political in nature (which manipulates their existing fears)</w:t>
            </w:r>
            <w:r w:rsidR="0068214C" w:rsidRPr="004230A5">
              <w:rPr>
                <w:sz w:val="20"/>
                <w:szCs w:val="20"/>
              </w:rPr>
              <w:t xml:space="preserve">, this workshop sought to provide a safe and fun platform for youth from different ethnic/religious groups to engage with one another as well as </w:t>
            </w:r>
            <w:r w:rsidR="00184752" w:rsidRPr="004230A5">
              <w:rPr>
                <w:sz w:val="20"/>
                <w:szCs w:val="20"/>
              </w:rPr>
              <w:t>could</w:t>
            </w:r>
            <w:r w:rsidR="0068214C" w:rsidRPr="004230A5">
              <w:rPr>
                <w:sz w:val="20"/>
                <w:szCs w:val="20"/>
              </w:rPr>
              <w:t xml:space="preserve"> discuss sensitive issues that may affect them. The aim here was to</w:t>
            </w:r>
            <w:r w:rsidR="00ED5D0B" w:rsidRPr="004230A5">
              <w:rPr>
                <w:sz w:val="20"/>
                <w:szCs w:val="20"/>
              </w:rPr>
              <w:t xml:space="preserve"> foster peace and prevent violent extremism by enhancing </w:t>
            </w:r>
            <w:r w:rsidR="0068214C" w:rsidRPr="004230A5">
              <w:rPr>
                <w:sz w:val="20"/>
                <w:szCs w:val="20"/>
              </w:rPr>
              <w:t xml:space="preserve">individual as well as group resilience, through sessions that promoted agency, provoked critical thinking, and prioritized </w:t>
            </w:r>
            <w:r w:rsidR="00ED5D0B" w:rsidRPr="004230A5">
              <w:rPr>
                <w:sz w:val="20"/>
                <w:szCs w:val="20"/>
              </w:rPr>
              <w:t xml:space="preserve">social cohesion and inclusion, which can serve as a </w:t>
            </w:r>
            <w:r w:rsidR="004230A5" w:rsidRPr="004230A5">
              <w:rPr>
                <w:sz w:val="20"/>
                <w:szCs w:val="20"/>
              </w:rPr>
              <w:t>good foundation for societal resilience against any form of VE that may arise.</w:t>
            </w: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77777777" w:rsidR="003E1CC7" w:rsidRDefault="003E1CC7" w:rsidP="003E1CC7">
            <w:pPr>
              <w:pStyle w:val="ListParagraph"/>
              <w:ind w:left="0"/>
              <w:rPr>
                <w:i/>
                <w:iCs/>
                <w:sz w:val="20"/>
                <w:szCs w:val="20"/>
              </w:rPr>
            </w:pPr>
            <w:r w:rsidRPr="00AF06C6">
              <w:rPr>
                <w:i/>
                <w:iCs/>
                <w:sz w:val="20"/>
                <w:szCs w:val="20"/>
              </w:rPr>
              <w:t>What are the means/processes of implementation of the initiative?</w:t>
            </w:r>
          </w:p>
          <w:p w14:paraId="4864302E" w14:textId="791E7FE7" w:rsidR="00D0429F" w:rsidRPr="003345B5" w:rsidRDefault="00E3210F" w:rsidP="003E1CC7">
            <w:pPr>
              <w:pStyle w:val="ListParagraph"/>
              <w:ind w:left="0"/>
              <w:rPr>
                <w:sz w:val="20"/>
                <w:szCs w:val="20"/>
              </w:rPr>
            </w:pPr>
            <w:r w:rsidRPr="003345B5">
              <w:rPr>
                <w:sz w:val="20"/>
                <w:szCs w:val="20"/>
              </w:rPr>
              <w:t>The main means of implementation for this project was</w:t>
            </w:r>
            <w:r w:rsidR="002C2E8E" w:rsidRPr="003345B5">
              <w:rPr>
                <w:sz w:val="20"/>
                <w:szCs w:val="20"/>
              </w:rPr>
              <w:t xml:space="preserve"> partnerships;</w:t>
            </w:r>
            <w:r w:rsidRPr="003345B5">
              <w:rPr>
                <w:sz w:val="20"/>
                <w:szCs w:val="20"/>
              </w:rPr>
              <w:t xml:space="preserve"> a ‘whole-of-society’ approach</w:t>
            </w:r>
            <w:r w:rsidR="002C2E8E" w:rsidRPr="003345B5">
              <w:rPr>
                <w:sz w:val="20"/>
                <w:szCs w:val="20"/>
              </w:rPr>
              <w:t xml:space="preserve"> involving community groups were sought, given the diverse range of topics </w:t>
            </w:r>
            <w:r w:rsidRPr="003345B5">
              <w:rPr>
                <w:sz w:val="20"/>
                <w:szCs w:val="20"/>
              </w:rPr>
              <w:t xml:space="preserve">and/or instruments being used in the project (interfaith, sports for resilience, etc.) beyond PVE. </w:t>
            </w:r>
            <w:r w:rsidR="002C2E8E" w:rsidRPr="003345B5">
              <w:rPr>
                <w:sz w:val="20"/>
                <w:szCs w:val="20"/>
              </w:rPr>
              <w:t xml:space="preserve">Understanding the importance of </w:t>
            </w:r>
            <w:r w:rsidR="00184752">
              <w:rPr>
                <w:sz w:val="20"/>
                <w:szCs w:val="20"/>
              </w:rPr>
              <w:t>ensuring</w:t>
            </w:r>
            <w:r w:rsidR="002C2E8E" w:rsidRPr="003345B5">
              <w:rPr>
                <w:sz w:val="20"/>
                <w:szCs w:val="20"/>
              </w:rPr>
              <w:t xml:space="preserve"> that the </w:t>
            </w:r>
            <w:proofErr w:type="spellStart"/>
            <w:r w:rsidR="002C2E8E" w:rsidRPr="003345B5">
              <w:rPr>
                <w:sz w:val="20"/>
                <w:szCs w:val="20"/>
              </w:rPr>
              <w:t>programme</w:t>
            </w:r>
            <w:proofErr w:type="spellEnd"/>
            <w:r w:rsidR="002C2E8E" w:rsidRPr="003345B5">
              <w:rPr>
                <w:sz w:val="20"/>
                <w:szCs w:val="20"/>
              </w:rPr>
              <w:t xml:space="preserve"> has credibility, UNDP and</w:t>
            </w:r>
            <w:r w:rsidR="00184752">
              <w:rPr>
                <w:sz w:val="20"/>
                <w:szCs w:val="20"/>
              </w:rPr>
              <w:t xml:space="preserve"> the </w:t>
            </w:r>
            <w:r w:rsidR="00184752" w:rsidRPr="00184752">
              <w:rPr>
                <w:sz w:val="20"/>
                <w:szCs w:val="20"/>
              </w:rPr>
              <w:t xml:space="preserve">Southeast Asia Regional Centre for Counter-Terrorism </w:t>
            </w:r>
            <w:r w:rsidR="00184752">
              <w:rPr>
                <w:sz w:val="20"/>
                <w:szCs w:val="20"/>
              </w:rPr>
              <w:t>(</w:t>
            </w:r>
            <w:r w:rsidR="002C2E8E" w:rsidRPr="003345B5">
              <w:rPr>
                <w:sz w:val="20"/>
                <w:szCs w:val="20"/>
              </w:rPr>
              <w:t>SEARCCT</w:t>
            </w:r>
            <w:r w:rsidR="00184752">
              <w:rPr>
                <w:sz w:val="20"/>
                <w:szCs w:val="20"/>
              </w:rPr>
              <w:t xml:space="preserve">), </w:t>
            </w:r>
            <w:r w:rsidR="00391987">
              <w:rPr>
                <w:sz w:val="20"/>
                <w:szCs w:val="20"/>
              </w:rPr>
              <w:t xml:space="preserve">an agency </w:t>
            </w:r>
            <w:r w:rsidR="00184752">
              <w:rPr>
                <w:sz w:val="20"/>
                <w:szCs w:val="20"/>
              </w:rPr>
              <w:t>under the Ministry of Foreign Affairs, Malaysia,</w:t>
            </w:r>
            <w:r w:rsidR="002C2E8E" w:rsidRPr="003345B5">
              <w:rPr>
                <w:sz w:val="20"/>
                <w:szCs w:val="20"/>
              </w:rPr>
              <w:t xml:space="preserve"> partnered with a number of ethnic/faith/sports-based community organizations in order to enhance the</w:t>
            </w:r>
            <w:r w:rsidR="003345B5" w:rsidRPr="003345B5">
              <w:rPr>
                <w:sz w:val="20"/>
                <w:szCs w:val="20"/>
              </w:rPr>
              <w:t xml:space="preserve"> legitimacy and</w:t>
            </w:r>
            <w:r w:rsidR="002C2E8E" w:rsidRPr="003345B5">
              <w:rPr>
                <w:sz w:val="20"/>
                <w:szCs w:val="20"/>
              </w:rPr>
              <w:t xml:space="preserve"> effectiveness of the activities with the youth, which also </w:t>
            </w:r>
            <w:r w:rsidR="00BC36C2" w:rsidRPr="003345B5">
              <w:rPr>
                <w:sz w:val="20"/>
                <w:szCs w:val="20"/>
              </w:rPr>
              <w:t>served to pave</w:t>
            </w:r>
            <w:r w:rsidR="002C2E8E" w:rsidRPr="003345B5">
              <w:rPr>
                <w:sz w:val="20"/>
                <w:szCs w:val="20"/>
              </w:rPr>
              <w:t xml:space="preserve"> the way forward for more transparent conversations about difficult topics.</w:t>
            </w:r>
            <w:r w:rsidR="00BC36C2" w:rsidRPr="003345B5">
              <w:rPr>
                <w:sz w:val="20"/>
                <w:szCs w:val="20"/>
              </w:rPr>
              <w:t xml:space="preserve"> </w:t>
            </w:r>
          </w:p>
          <w:p w14:paraId="3F67A726" w14:textId="77777777" w:rsidR="003E1CC7" w:rsidRPr="00AF06C6" w:rsidRDefault="003E1CC7" w:rsidP="003E1CC7">
            <w:pPr>
              <w:pStyle w:val="ListParagraph"/>
              <w:ind w:left="0"/>
              <w:rPr>
                <w:i/>
                <w:iCs/>
                <w:sz w:val="20"/>
                <w:szCs w:val="20"/>
              </w:rPr>
            </w:pPr>
          </w:p>
          <w:p w14:paraId="068439F2" w14:textId="77777777" w:rsidR="003E1CC7" w:rsidRPr="00AF06C6" w:rsidRDefault="003E1CC7" w:rsidP="003E1CC7">
            <w:pPr>
              <w:pStyle w:val="ListParagraph"/>
              <w:ind w:left="0"/>
              <w:rPr>
                <w:i/>
                <w:iCs/>
                <w:sz w:val="20"/>
                <w:szCs w:val="20"/>
              </w:rPr>
            </w:pPr>
            <w:r w:rsidRPr="00AF06C6">
              <w:rPr>
                <w:i/>
                <w:iCs/>
                <w:sz w:val="20"/>
                <w:szCs w:val="20"/>
              </w:rPr>
              <w:t>What are the main deliverables/activities involved?</w:t>
            </w:r>
          </w:p>
          <w:p w14:paraId="03A07CE3" w14:textId="6A87CD7A" w:rsidR="00323659" w:rsidRDefault="002D58D7" w:rsidP="003E1CC7">
            <w:pPr>
              <w:pStyle w:val="ListParagraph"/>
              <w:ind w:left="0"/>
              <w:rPr>
                <w:sz w:val="20"/>
                <w:szCs w:val="20"/>
              </w:rPr>
            </w:pPr>
            <w:r>
              <w:rPr>
                <w:sz w:val="20"/>
                <w:szCs w:val="20"/>
              </w:rPr>
              <w:t xml:space="preserve">The main deliverable for the SERASI project was </w:t>
            </w:r>
            <w:r w:rsidR="003345B5">
              <w:rPr>
                <w:sz w:val="20"/>
                <w:szCs w:val="20"/>
              </w:rPr>
              <w:t xml:space="preserve">a </w:t>
            </w:r>
            <w:r w:rsidR="00F53F14" w:rsidRPr="00B3295A">
              <w:rPr>
                <w:sz w:val="20"/>
                <w:szCs w:val="20"/>
              </w:rPr>
              <w:t xml:space="preserve">3-day sports clinic, </w:t>
            </w:r>
            <w:r w:rsidR="00323659">
              <w:rPr>
                <w:sz w:val="20"/>
                <w:szCs w:val="20"/>
              </w:rPr>
              <w:t>which focused on activities such as:</w:t>
            </w:r>
          </w:p>
          <w:p w14:paraId="4473341E" w14:textId="146F5487" w:rsidR="00323659" w:rsidRDefault="00323659" w:rsidP="003345B5">
            <w:pPr>
              <w:pStyle w:val="ListParagraph"/>
              <w:numPr>
                <w:ilvl w:val="0"/>
                <w:numId w:val="13"/>
              </w:numPr>
              <w:ind w:left="411"/>
              <w:rPr>
                <w:sz w:val="20"/>
                <w:szCs w:val="20"/>
              </w:rPr>
            </w:pPr>
            <w:r>
              <w:rPr>
                <w:sz w:val="20"/>
                <w:szCs w:val="20"/>
              </w:rPr>
              <w:t xml:space="preserve">Developing a workshop code-of-conduct to ensure a safe space for </w:t>
            </w:r>
            <w:proofErr w:type="gramStart"/>
            <w:r>
              <w:rPr>
                <w:sz w:val="20"/>
                <w:szCs w:val="20"/>
              </w:rPr>
              <w:t>all;</w:t>
            </w:r>
            <w:proofErr w:type="gramEnd"/>
          </w:p>
          <w:p w14:paraId="414E3032" w14:textId="3C420823" w:rsidR="00323659" w:rsidRDefault="00323659" w:rsidP="003345B5">
            <w:pPr>
              <w:pStyle w:val="ListParagraph"/>
              <w:numPr>
                <w:ilvl w:val="0"/>
                <w:numId w:val="13"/>
              </w:numPr>
              <w:ind w:left="411"/>
              <w:rPr>
                <w:sz w:val="20"/>
                <w:szCs w:val="20"/>
              </w:rPr>
            </w:pPr>
            <w:r>
              <w:rPr>
                <w:sz w:val="20"/>
                <w:szCs w:val="20"/>
              </w:rPr>
              <w:t xml:space="preserve">Sharing sessions by </w:t>
            </w:r>
            <w:r w:rsidR="00184752">
              <w:rPr>
                <w:sz w:val="20"/>
                <w:szCs w:val="20"/>
              </w:rPr>
              <w:t>national</w:t>
            </w:r>
            <w:r>
              <w:rPr>
                <w:sz w:val="20"/>
                <w:szCs w:val="20"/>
              </w:rPr>
              <w:t xml:space="preserve"> sports </w:t>
            </w:r>
            <w:r w:rsidR="00184752">
              <w:rPr>
                <w:sz w:val="20"/>
                <w:szCs w:val="20"/>
              </w:rPr>
              <w:t>personalities</w:t>
            </w:r>
            <w:r>
              <w:rPr>
                <w:sz w:val="20"/>
                <w:szCs w:val="20"/>
              </w:rPr>
              <w:t xml:space="preserve"> on how sports can play a role in unifying Malaysia and how they overcame personal </w:t>
            </w:r>
            <w:proofErr w:type="gramStart"/>
            <w:r>
              <w:rPr>
                <w:sz w:val="20"/>
                <w:szCs w:val="20"/>
              </w:rPr>
              <w:t>challenges</w:t>
            </w:r>
            <w:r w:rsidR="001546AF">
              <w:rPr>
                <w:sz w:val="20"/>
                <w:szCs w:val="20"/>
              </w:rPr>
              <w:t>;</w:t>
            </w:r>
            <w:proofErr w:type="gramEnd"/>
          </w:p>
          <w:p w14:paraId="60AA6C84" w14:textId="77DA6F29" w:rsidR="00323659" w:rsidRDefault="001546AF" w:rsidP="003345B5">
            <w:pPr>
              <w:pStyle w:val="ListParagraph"/>
              <w:numPr>
                <w:ilvl w:val="0"/>
                <w:numId w:val="13"/>
              </w:numPr>
              <w:ind w:left="411"/>
              <w:rPr>
                <w:sz w:val="20"/>
                <w:szCs w:val="20"/>
              </w:rPr>
            </w:pPr>
            <w:r>
              <w:rPr>
                <w:sz w:val="20"/>
                <w:szCs w:val="20"/>
              </w:rPr>
              <w:t xml:space="preserve">Awareness raising on VE, PVE and how VE narratives aim to sow discord between </w:t>
            </w:r>
            <w:proofErr w:type="gramStart"/>
            <w:r>
              <w:rPr>
                <w:sz w:val="20"/>
                <w:szCs w:val="20"/>
              </w:rPr>
              <w:t>communities;</w:t>
            </w:r>
            <w:proofErr w:type="gramEnd"/>
          </w:p>
          <w:p w14:paraId="783C25B9" w14:textId="64064761" w:rsidR="001546AF" w:rsidRDefault="001546AF" w:rsidP="003345B5">
            <w:pPr>
              <w:pStyle w:val="ListParagraph"/>
              <w:numPr>
                <w:ilvl w:val="0"/>
                <w:numId w:val="13"/>
              </w:numPr>
              <w:ind w:left="411"/>
              <w:rPr>
                <w:sz w:val="20"/>
                <w:szCs w:val="20"/>
              </w:rPr>
            </w:pPr>
            <w:r>
              <w:rPr>
                <w:sz w:val="20"/>
                <w:szCs w:val="20"/>
              </w:rPr>
              <w:t xml:space="preserve">Interfaith </w:t>
            </w:r>
            <w:proofErr w:type="gramStart"/>
            <w:r>
              <w:rPr>
                <w:sz w:val="20"/>
                <w:szCs w:val="20"/>
              </w:rPr>
              <w:t>forum;</w:t>
            </w:r>
            <w:proofErr w:type="gramEnd"/>
          </w:p>
          <w:p w14:paraId="62C6D867" w14:textId="1CED203F" w:rsidR="00F53F14" w:rsidRPr="001546AF" w:rsidRDefault="001546AF" w:rsidP="003345B5">
            <w:pPr>
              <w:pStyle w:val="ListParagraph"/>
              <w:numPr>
                <w:ilvl w:val="0"/>
                <w:numId w:val="13"/>
              </w:numPr>
              <w:ind w:left="411"/>
              <w:rPr>
                <w:sz w:val="20"/>
                <w:szCs w:val="20"/>
              </w:rPr>
            </w:pPr>
            <w:r>
              <w:rPr>
                <w:sz w:val="20"/>
                <w:szCs w:val="20"/>
              </w:rPr>
              <w:t>Futsal activities aimed at</w:t>
            </w:r>
            <w:r w:rsidR="003345B5">
              <w:rPr>
                <w:sz w:val="20"/>
                <w:szCs w:val="20"/>
              </w:rPr>
              <w:t xml:space="preserve"> inculcating</w:t>
            </w:r>
            <w:r>
              <w:rPr>
                <w:sz w:val="20"/>
                <w:szCs w:val="20"/>
              </w:rPr>
              <w:t xml:space="preserve"> the need for inclusion, safe </w:t>
            </w:r>
            <w:proofErr w:type="gramStart"/>
            <w:r>
              <w:rPr>
                <w:sz w:val="20"/>
                <w:szCs w:val="20"/>
              </w:rPr>
              <w:t>spaces</w:t>
            </w:r>
            <w:proofErr w:type="gramEnd"/>
            <w:r>
              <w:rPr>
                <w:sz w:val="20"/>
                <w:szCs w:val="20"/>
              </w:rPr>
              <w:t xml:space="preserve"> and good conduct</w:t>
            </w:r>
            <w:r w:rsidR="003345B5">
              <w:rPr>
                <w:sz w:val="20"/>
                <w:szCs w:val="20"/>
              </w:rPr>
              <w:t>.</w:t>
            </w:r>
          </w:p>
          <w:p w14:paraId="4CA72EFA" w14:textId="77777777" w:rsidR="003345B5" w:rsidRDefault="003345B5" w:rsidP="003E1CC7">
            <w:pPr>
              <w:pStyle w:val="ListParagraph"/>
              <w:ind w:left="0"/>
              <w:rPr>
                <w:i/>
                <w:iCs/>
                <w:sz w:val="20"/>
                <w:szCs w:val="20"/>
              </w:rPr>
            </w:pPr>
          </w:p>
          <w:p w14:paraId="0230789E" w14:textId="0C87B13D" w:rsidR="003E1CC7" w:rsidRDefault="003E1CC7" w:rsidP="003E1CC7">
            <w:pPr>
              <w:pStyle w:val="ListParagraph"/>
              <w:ind w:left="0"/>
              <w:rPr>
                <w:i/>
                <w:iCs/>
                <w:sz w:val="20"/>
                <w:szCs w:val="20"/>
              </w:rPr>
            </w:pPr>
            <w:r w:rsidRPr="00AF06C6">
              <w:rPr>
                <w:i/>
                <w:iCs/>
                <w:sz w:val="20"/>
                <w:szCs w:val="20"/>
              </w:rPr>
              <w:t>What is the time frame of implementation?</w:t>
            </w:r>
          </w:p>
          <w:p w14:paraId="5BB2E2E7" w14:textId="5C640187" w:rsidR="003345B5" w:rsidRPr="003345B5" w:rsidRDefault="003345B5" w:rsidP="003E1CC7">
            <w:pPr>
              <w:pStyle w:val="ListParagraph"/>
              <w:ind w:left="0"/>
              <w:rPr>
                <w:sz w:val="20"/>
                <w:szCs w:val="20"/>
              </w:rPr>
            </w:pPr>
            <w:r w:rsidRPr="003345B5">
              <w:rPr>
                <w:sz w:val="20"/>
                <w:szCs w:val="20"/>
              </w:rPr>
              <w:t>Workshop was conducted on 19-21 March 2023.</w:t>
            </w:r>
          </w:p>
          <w:p w14:paraId="4ADFFA33" w14:textId="77777777" w:rsidR="003E1CC7" w:rsidRPr="00AF06C6" w:rsidRDefault="003E1CC7"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5910436B" w14:textId="5414AF8A" w:rsidR="003E1CC7" w:rsidRDefault="003E1CC7" w:rsidP="003E1CC7">
            <w:pPr>
              <w:ind w:left="252" w:hanging="252"/>
              <w:rPr>
                <w:i/>
                <w:iCs/>
                <w:sz w:val="20"/>
                <w:szCs w:val="20"/>
              </w:rPr>
            </w:pPr>
            <w:r w:rsidRPr="00AF06C6">
              <w:rPr>
                <w:i/>
                <w:iCs/>
                <w:sz w:val="20"/>
                <w:szCs w:val="20"/>
              </w:rPr>
              <w:t>Who are the beneficiaries of the proposed/implemented initiative?</w:t>
            </w:r>
          </w:p>
          <w:p w14:paraId="018BAD51" w14:textId="64412DDE" w:rsidR="003345B5" w:rsidRPr="009A00FE" w:rsidRDefault="003345B5" w:rsidP="003E1CC7">
            <w:pPr>
              <w:ind w:left="252" w:hanging="252"/>
              <w:rPr>
                <w:sz w:val="20"/>
                <w:szCs w:val="20"/>
              </w:rPr>
            </w:pPr>
            <w:r w:rsidRPr="009A00FE">
              <w:rPr>
                <w:sz w:val="20"/>
                <w:szCs w:val="20"/>
              </w:rPr>
              <w:t xml:space="preserve">48 university (24 boys; 24 girls) </w:t>
            </w:r>
            <w:r w:rsidR="009A00FE" w:rsidRPr="009A00FE">
              <w:rPr>
                <w:sz w:val="20"/>
                <w:szCs w:val="20"/>
              </w:rPr>
              <w:t>students from diverse ethnic/religious backgrounds</w:t>
            </w:r>
            <w:r w:rsidR="00866587">
              <w:rPr>
                <w:sz w:val="20"/>
                <w:szCs w:val="20"/>
              </w:rPr>
              <w:t xml:space="preserve"> across urban and rural areas</w:t>
            </w:r>
            <w:r w:rsidR="009A00FE" w:rsidRPr="009A00FE">
              <w:rPr>
                <w:sz w:val="20"/>
                <w:szCs w:val="20"/>
              </w:rPr>
              <w:t>.</w:t>
            </w:r>
          </w:p>
          <w:p w14:paraId="69A385AE" w14:textId="77777777" w:rsidR="003E1CC7" w:rsidRPr="00AF06C6" w:rsidRDefault="003E1CC7" w:rsidP="003E1CC7">
            <w:pPr>
              <w:jc w:val="both"/>
              <w:rPr>
                <w:b/>
                <w:sz w:val="20"/>
                <w:szCs w:val="20"/>
                <w:u w:val="single"/>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lastRenderedPageBreak/>
              <w:t>Partners/Funding</w:t>
            </w:r>
            <w:r>
              <w:rPr>
                <w:b/>
                <w:sz w:val="20"/>
                <w:szCs w:val="20"/>
              </w:rPr>
              <w:t>:</w:t>
            </w:r>
          </w:p>
        </w:tc>
        <w:tc>
          <w:tcPr>
            <w:tcW w:w="10075" w:type="dxa"/>
            <w:gridSpan w:val="2"/>
          </w:tcPr>
          <w:p w14:paraId="45491CFE" w14:textId="5C8C64E1" w:rsidR="003E1CC7"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2E4B1222" w14:textId="79666FDB" w:rsidR="009A00FE" w:rsidRPr="009A00FE" w:rsidRDefault="009A00FE" w:rsidP="003E1CC7">
            <w:pPr>
              <w:rPr>
                <w:sz w:val="20"/>
                <w:szCs w:val="20"/>
              </w:rPr>
            </w:pPr>
            <w:r w:rsidRPr="009A00FE">
              <w:rPr>
                <w:sz w:val="20"/>
                <w:szCs w:val="20"/>
              </w:rPr>
              <w:t xml:space="preserve">The main implementing partner for the project was SEARCCT, given their mandate in conducting PCVE in the country as well as their experience in youth and PVE initiatives. </w:t>
            </w:r>
            <w:r>
              <w:rPr>
                <w:sz w:val="20"/>
                <w:szCs w:val="20"/>
              </w:rPr>
              <w:t>Supporting partners include, Ministry of Youth and Sports, National Sports Council, Malaysian Islamic Youth Movement (Angkatan Belia Islam Malaysia – ABIM), Malaysian Youth Council (Majlis Belia Malaysia – MBM)</w:t>
            </w:r>
            <w:r w:rsidR="00BD6B8A">
              <w:rPr>
                <w:sz w:val="20"/>
                <w:szCs w:val="20"/>
              </w:rPr>
              <w:t xml:space="preserve">, IKRAM Malaysia, Buddhist Missionary </w:t>
            </w:r>
            <w:r w:rsidR="00866587">
              <w:rPr>
                <w:sz w:val="20"/>
                <w:szCs w:val="20"/>
              </w:rPr>
              <w:t>Society</w:t>
            </w:r>
            <w:r w:rsidR="00BD6B8A">
              <w:rPr>
                <w:sz w:val="20"/>
                <w:szCs w:val="20"/>
              </w:rPr>
              <w:t xml:space="preserve"> Malaysia, Malaysian Hindu Sangam, Federation of Taoist Associations Malaysia, Fellowship of Christian Athletes Community Church, and </w:t>
            </w:r>
            <w:proofErr w:type="spellStart"/>
            <w:r w:rsidR="00BD6B8A">
              <w:rPr>
                <w:sz w:val="20"/>
                <w:szCs w:val="20"/>
              </w:rPr>
              <w:t>Azzumaar</w:t>
            </w:r>
            <w:proofErr w:type="spellEnd"/>
            <w:r w:rsidR="00BD6B8A">
              <w:rPr>
                <w:sz w:val="20"/>
                <w:szCs w:val="20"/>
              </w:rPr>
              <w:t xml:space="preserve"> Operator (implementer of sports-based resilience activities).</w:t>
            </w:r>
          </w:p>
          <w:p w14:paraId="4F6990CF" w14:textId="77777777" w:rsidR="003E1CC7" w:rsidRDefault="003E1CC7" w:rsidP="003E1CC7">
            <w:pPr>
              <w:jc w:val="both"/>
              <w:rPr>
                <w:i/>
                <w:iCs/>
                <w:sz w:val="20"/>
                <w:szCs w:val="20"/>
              </w:rPr>
            </w:pPr>
            <w:r w:rsidRPr="00AF06C6">
              <w:rPr>
                <w:i/>
                <w:iCs/>
                <w:sz w:val="20"/>
                <w:szCs w:val="20"/>
              </w:rPr>
              <w:br/>
              <w:t>What are the main sources of funding of the initiative?</w:t>
            </w:r>
          </w:p>
          <w:p w14:paraId="5DC4FE6C" w14:textId="77777777" w:rsidR="009A00FE" w:rsidRDefault="009A00FE" w:rsidP="003E1CC7">
            <w:pPr>
              <w:jc w:val="both"/>
              <w:rPr>
                <w:bCs/>
                <w:sz w:val="20"/>
                <w:szCs w:val="20"/>
              </w:rPr>
            </w:pPr>
            <w:r w:rsidRPr="009A00FE">
              <w:rPr>
                <w:bCs/>
                <w:sz w:val="20"/>
                <w:szCs w:val="20"/>
              </w:rPr>
              <w:t xml:space="preserve">The project was </w:t>
            </w:r>
            <w:r>
              <w:rPr>
                <w:bCs/>
                <w:sz w:val="20"/>
                <w:szCs w:val="20"/>
              </w:rPr>
              <w:t>conducted under the ‘Preventing Violent Extremism Through Promoting Tolerance and Respect for Diversity, Phase II; a project funded by the European Union.</w:t>
            </w:r>
          </w:p>
          <w:p w14:paraId="04961E0B" w14:textId="4D4302DA" w:rsidR="009A00FE" w:rsidRPr="009A00FE" w:rsidRDefault="009A00FE" w:rsidP="003E1CC7">
            <w:pPr>
              <w:jc w:val="both"/>
              <w:rPr>
                <w:bCs/>
                <w:sz w:val="20"/>
                <w:szCs w:val="20"/>
              </w:rPr>
            </w:pP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3B50F356" w:rsidR="003E1CC7" w:rsidRDefault="003E1CC7" w:rsidP="003E1CC7">
            <w:pPr>
              <w:rPr>
                <w:bCs/>
                <w:i/>
                <w:iCs/>
                <w:sz w:val="20"/>
                <w:szCs w:val="20"/>
              </w:rPr>
            </w:pPr>
            <w:r w:rsidRPr="00AF06C6">
              <w:rPr>
                <w:bCs/>
                <w:i/>
                <w:iCs/>
                <w:sz w:val="20"/>
                <w:szCs w:val="20"/>
              </w:rPr>
              <w:t>To what SDG goal/target/indicator is this initiative targeted?</w:t>
            </w:r>
          </w:p>
          <w:p w14:paraId="7F2DCA64" w14:textId="4C7DEEA1" w:rsidR="00BD6B8A" w:rsidRPr="00BD6B8A" w:rsidRDefault="00BD6B8A" w:rsidP="003E1CC7">
            <w:pPr>
              <w:rPr>
                <w:bCs/>
                <w:sz w:val="20"/>
                <w:szCs w:val="20"/>
              </w:rPr>
            </w:pPr>
            <w:r w:rsidRPr="00BD6B8A">
              <w:rPr>
                <w:bCs/>
                <w:sz w:val="20"/>
                <w:szCs w:val="20"/>
              </w:rPr>
              <w:t>SDG 16 (16.A) &amp; 17 (17.17)</w:t>
            </w:r>
          </w:p>
          <w:p w14:paraId="24A4E679" w14:textId="0A193D78" w:rsidR="003E1CC7" w:rsidRPr="00AF06C6" w:rsidRDefault="003E1CC7" w:rsidP="003E1CC7">
            <w:pPr>
              <w:rPr>
                <w:bCs/>
                <w:i/>
                <w:iCs/>
                <w:sz w:val="20"/>
                <w:szCs w:val="20"/>
              </w:rPr>
            </w:pPr>
          </w:p>
          <w:p w14:paraId="652A85BF" w14:textId="77777777" w:rsidR="003E1CC7"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101462DA" w14:textId="77777777" w:rsidR="00BD6B8A" w:rsidRDefault="00BD6B8A" w:rsidP="003E1CC7">
            <w:pPr>
              <w:rPr>
                <w:bCs/>
                <w:i/>
                <w:iCs/>
                <w:sz w:val="20"/>
                <w:szCs w:val="20"/>
              </w:rPr>
            </w:pPr>
          </w:p>
          <w:p w14:paraId="3CB1993F" w14:textId="7A9EBD5D" w:rsidR="00536F3C" w:rsidRDefault="00866587" w:rsidP="00536F3C">
            <w:pPr>
              <w:spacing w:line="276" w:lineRule="auto"/>
              <w:rPr>
                <w:rFonts w:cstheme="minorHAnsi"/>
                <w:sz w:val="20"/>
                <w:szCs w:val="20"/>
                <w:lang w:val="en-MY"/>
              </w:rPr>
            </w:pPr>
            <w:r>
              <w:rPr>
                <w:rFonts w:cstheme="minorHAnsi"/>
                <w:sz w:val="20"/>
                <w:szCs w:val="20"/>
                <w:lang w:val="en-MY"/>
              </w:rPr>
              <w:t xml:space="preserve">UNDP </w:t>
            </w:r>
            <w:r w:rsidR="00536F3C">
              <w:rPr>
                <w:rFonts w:cstheme="minorHAnsi"/>
                <w:sz w:val="20"/>
                <w:szCs w:val="20"/>
                <w:lang w:val="en-MY"/>
              </w:rPr>
              <w:t>Country Programme Document for Malaysia (2022 -2025)</w:t>
            </w:r>
          </w:p>
          <w:p w14:paraId="2C678278" w14:textId="77777777" w:rsidR="00536F3C" w:rsidRDefault="00536F3C" w:rsidP="00536F3C">
            <w:pPr>
              <w:spacing w:line="276" w:lineRule="auto"/>
              <w:rPr>
                <w:rFonts w:cstheme="minorHAnsi"/>
                <w:sz w:val="20"/>
                <w:szCs w:val="20"/>
                <w:lang w:val="en-MY"/>
              </w:rPr>
            </w:pPr>
          </w:p>
          <w:p w14:paraId="24EF4EA1" w14:textId="0450D77D" w:rsidR="00536F3C" w:rsidRPr="00536F3C" w:rsidRDefault="00536F3C" w:rsidP="00536F3C">
            <w:pPr>
              <w:spacing w:line="276" w:lineRule="auto"/>
              <w:rPr>
                <w:rFonts w:cstheme="minorHAnsi"/>
                <w:sz w:val="20"/>
                <w:szCs w:val="20"/>
                <w:lang w:val="en-MY"/>
              </w:rPr>
            </w:pPr>
            <w:r w:rsidRPr="00536F3C">
              <w:rPr>
                <w:rFonts w:cstheme="minorHAnsi"/>
                <w:sz w:val="20"/>
                <w:szCs w:val="20"/>
                <w:lang w:val="en-MY"/>
              </w:rPr>
              <w:t>Output 4.1: Malaysia makes significant progress towards inter-ethnic and cultural harmony and cohesion.</w:t>
            </w:r>
          </w:p>
          <w:p w14:paraId="1306C8E9" w14:textId="77777777" w:rsidR="00536F3C" w:rsidRPr="00536F3C" w:rsidRDefault="00536F3C" w:rsidP="00536F3C">
            <w:pPr>
              <w:spacing w:line="276" w:lineRule="auto"/>
              <w:rPr>
                <w:rFonts w:cstheme="minorHAnsi"/>
                <w:sz w:val="20"/>
                <w:szCs w:val="20"/>
                <w:lang w:val="en-MY"/>
              </w:rPr>
            </w:pPr>
          </w:p>
          <w:p w14:paraId="1522EB67" w14:textId="31E75724" w:rsidR="00536F3C" w:rsidRPr="00536F3C" w:rsidRDefault="00536F3C" w:rsidP="00536F3C">
            <w:pPr>
              <w:spacing w:line="276" w:lineRule="auto"/>
              <w:rPr>
                <w:rFonts w:cstheme="minorHAnsi"/>
                <w:sz w:val="20"/>
                <w:szCs w:val="20"/>
                <w:lang w:val="en-MY"/>
              </w:rPr>
            </w:pPr>
            <w:r w:rsidRPr="00536F3C">
              <w:rPr>
                <w:rFonts w:cstheme="minorHAnsi"/>
                <w:sz w:val="20"/>
                <w:szCs w:val="20"/>
                <w:lang w:val="en-MY"/>
              </w:rPr>
              <w:t>Indicator 4.1.2: Number of ethnic/faith- and rights-based groups represented in intergroup or community dialogues/initiatives to develop shared values for a more cohesive society.</w:t>
            </w:r>
          </w:p>
          <w:p w14:paraId="7503916F" w14:textId="77777777" w:rsidR="00536F3C" w:rsidRPr="00AF06C6" w:rsidRDefault="00536F3C" w:rsidP="003E1CC7">
            <w:pPr>
              <w:rPr>
                <w:bCs/>
                <w:i/>
                <w:iCs/>
                <w:sz w:val="20"/>
                <w:szCs w:val="20"/>
              </w:rPr>
            </w:pPr>
          </w:p>
          <w:p w14:paraId="7242129A" w14:textId="77777777" w:rsidR="003E1CC7" w:rsidRPr="00AF06C6" w:rsidRDefault="003E1CC7"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2F14B4" w:rsidRDefault="003E1CC7" w:rsidP="003E1CC7">
            <w:pPr>
              <w:rPr>
                <w:b/>
                <w:sz w:val="20"/>
                <w:szCs w:val="20"/>
              </w:rPr>
            </w:pPr>
            <w:r w:rsidRPr="002F14B4">
              <w:rPr>
                <w:b/>
                <w:sz w:val="20"/>
                <w:szCs w:val="20"/>
              </w:rPr>
              <w:t>Alignment with global frameworks:</w:t>
            </w: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77777777" w:rsidR="003E1CC7" w:rsidRDefault="003E1CC7" w:rsidP="003E1CC7">
            <w:pPr>
              <w:rPr>
                <w:i/>
                <w:iCs/>
                <w:sz w:val="20"/>
                <w:szCs w:val="20"/>
              </w:rPr>
            </w:pPr>
          </w:p>
          <w:p w14:paraId="7F106DA5" w14:textId="4B41597F" w:rsidR="00536F3C" w:rsidRPr="002F14B4" w:rsidRDefault="00536F3C" w:rsidP="003E1CC7">
            <w:pPr>
              <w:rPr>
                <w:i/>
                <w:iCs/>
                <w:sz w:val="20"/>
                <w:szCs w:val="20"/>
              </w:rPr>
            </w:pPr>
            <w:r>
              <w:rPr>
                <w:i/>
                <w:iCs/>
                <w:sz w:val="20"/>
                <w:szCs w:val="20"/>
              </w:rPr>
              <w:t xml:space="preserve">Kazan Action Plan </w:t>
            </w:r>
            <w:r w:rsidR="00DD6EDB">
              <w:rPr>
                <w:i/>
                <w:iCs/>
                <w:sz w:val="20"/>
                <w:szCs w:val="20"/>
              </w:rPr>
              <w:t xml:space="preserve">– Main Policy Area II – Maximizing the Contributions of Sport to Sustainable Development and Peace </w:t>
            </w:r>
            <w:proofErr w:type="gramStart"/>
            <w:r w:rsidR="00DD6EDB">
              <w:rPr>
                <w:i/>
                <w:iCs/>
                <w:sz w:val="20"/>
                <w:szCs w:val="20"/>
              </w:rPr>
              <w:t xml:space="preserve">- </w:t>
            </w:r>
            <w:r>
              <w:rPr>
                <w:i/>
                <w:iCs/>
                <w:sz w:val="20"/>
                <w:szCs w:val="20"/>
              </w:rPr>
              <w:t xml:space="preserve"> </w:t>
            </w:r>
            <w:r w:rsidR="00DD6EDB">
              <w:rPr>
                <w:i/>
                <w:iCs/>
                <w:sz w:val="20"/>
                <w:szCs w:val="20"/>
              </w:rPr>
              <w:t>II.4</w:t>
            </w:r>
            <w:proofErr w:type="gramEnd"/>
            <w:r w:rsidR="00DD6EDB">
              <w:rPr>
                <w:i/>
                <w:iCs/>
                <w:sz w:val="20"/>
                <w:szCs w:val="20"/>
              </w:rPr>
              <w:t xml:space="preserve"> Build peaceful, inclusive and equitable societies.</w:t>
            </w:r>
          </w:p>
          <w:p w14:paraId="6613538C" w14:textId="0B56EAA5" w:rsidR="003E1CC7" w:rsidRPr="002F14B4" w:rsidRDefault="003E1CC7"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51A72B54" w14:textId="77777777" w:rsidR="0073453C" w:rsidRDefault="0073453C"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18066D27" w14:textId="4B83A822" w:rsidR="0073453C" w:rsidRPr="0073453C" w:rsidRDefault="0073453C" w:rsidP="00A930B6">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73453C">
              <w:rPr>
                <w:rFonts w:asciiTheme="minorHAnsi" w:eastAsiaTheme="minorHAnsi" w:hAnsiTheme="minorHAnsi" w:cstheme="minorBidi"/>
                <w:sz w:val="20"/>
                <w:lang w:val="en-US"/>
              </w:rPr>
              <w:t>Global framework for sport for development and peace – improve cooperation and coordination to create a common vision of the role of sport for development and peace.</w:t>
            </w:r>
          </w:p>
          <w:p w14:paraId="59C93BC2" w14:textId="77777777" w:rsidR="0073453C" w:rsidRPr="0073453C" w:rsidRDefault="0073453C"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b/>
                <w:bCs/>
                <w:i/>
                <w:iCs/>
                <w:sz w:val="20"/>
                <w:lang w:val="en-US"/>
              </w:rPr>
            </w:pPr>
          </w:p>
          <w:p w14:paraId="248C934D" w14:textId="13CE8136"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lastRenderedPageBreak/>
              <w:t>Outcomes</w:t>
            </w:r>
            <w:r>
              <w:rPr>
                <w:b/>
                <w:sz w:val="20"/>
                <w:szCs w:val="20"/>
              </w:rPr>
              <w:t>:</w:t>
            </w:r>
          </w:p>
        </w:tc>
        <w:tc>
          <w:tcPr>
            <w:tcW w:w="10075" w:type="dxa"/>
            <w:gridSpan w:val="2"/>
          </w:tcPr>
          <w:p w14:paraId="2D8D32E6" w14:textId="77777777" w:rsidR="0073453C" w:rsidRDefault="003E1CC7" w:rsidP="003E1CC7">
            <w:pPr>
              <w:rPr>
                <w:i/>
                <w:iCs/>
                <w:sz w:val="20"/>
                <w:szCs w:val="20"/>
              </w:rPr>
            </w:pPr>
            <w:r w:rsidRPr="00AF06C6">
              <w:rPr>
                <w:i/>
                <w:iCs/>
                <w:sz w:val="20"/>
                <w:szCs w:val="20"/>
              </w:rPr>
              <w:t>What are the expected/actual outcomes of the initiative?</w:t>
            </w:r>
          </w:p>
          <w:p w14:paraId="20227E74" w14:textId="77777777" w:rsidR="0073453C" w:rsidRDefault="0073453C" w:rsidP="003E1CC7">
            <w:pPr>
              <w:rPr>
                <w:i/>
                <w:iCs/>
                <w:sz w:val="20"/>
                <w:szCs w:val="20"/>
              </w:rPr>
            </w:pPr>
          </w:p>
          <w:p w14:paraId="041D5C91" w14:textId="76D4E70A" w:rsidR="0096734E" w:rsidRDefault="0073453C" w:rsidP="003E1CC7">
            <w:pPr>
              <w:rPr>
                <w:sz w:val="20"/>
                <w:szCs w:val="20"/>
              </w:rPr>
            </w:pPr>
            <w:r w:rsidRPr="0096734E">
              <w:rPr>
                <w:sz w:val="20"/>
                <w:szCs w:val="20"/>
              </w:rPr>
              <w:t xml:space="preserve">The expected outcomes of the initiative </w:t>
            </w:r>
            <w:r w:rsidR="00866587" w:rsidRPr="0096734E">
              <w:rPr>
                <w:sz w:val="20"/>
                <w:szCs w:val="20"/>
              </w:rPr>
              <w:t>were</w:t>
            </w:r>
            <w:r w:rsidRPr="0096734E">
              <w:rPr>
                <w:sz w:val="20"/>
                <w:szCs w:val="20"/>
              </w:rPr>
              <w:t xml:space="preserve"> that the youth would be more resilient to violent extremism activities and/or narratives through the enhancement of values such as </w:t>
            </w:r>
            <w:r w:rsidR="0096734E">
              <w:rPr>
                <w:sz w:val="20"/>
                <w:szCs w:val="20"/>
              </w:rPr>
              <w:t>inclusion and trust, which will hopefully lead to higher levels of inter-ethnic/religious social cohesion.</w:t>
            </w:r>
          </w:p>
          <w:p w14:paraId="2CC39F0F" w14:textId="3C6EDCE7" w:rsidR="003E1CC7" w:rsidRPr="0096734E" w:rsidRDefault="0073453C" w:rsidP="003E1CC7">
            <w:pPr>
              <w:rPr>
                <w:color w:val="2F5496" w:themeColor="accent1" w:themeShade="BF"/>
                <w:sz w:val="20"/>
                <w:szCs w:val="20"/>
              </w:rPr>
            </w:pPr>
            <w:r w:rsidRPr="0096734E">
              <w:rPr>
                <w:sz w:val="20"/>
                <w:szCs w:val="20"/>
              </w:rP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Default="003E1CC7" w:rsidP="003E1CC7">
            <w:pPr>
              <w:pStyle w:val="ListParagraph"/>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14:paraId="5413E61D" w14:textId="77777777" w:rsidR="003E1CC7" w:rsidRPr="00AF06C6" w:rsidRDefault="003E1CC7" w:rsidP="003E1CC7">
            <w:pPr>
              <w:pStyle w:val="ListParagraph"/>
              <w:ind w:left="0"/>
              <w:rPr>
                <w:i/>
                <w:iCs/>
                <w:sz w:val="20"/>
                <w:szCs w:val="20"/>
              </w:rPr>
            </w:pPr>
          </w:p>
          <w:p w14:paraId="68AC18D7" w14:textId="7D270AF8" w:rsidR="003E1CC7"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092656D4" w14:textId="77777777" w:rsidR="00A83F3F" w:rsidRDefault="00A83F3F" w:rsidP="003E1CC7">
            <w:pPr>
              <w:pStyle w:val="ListParagraph"/>
              <w:ind w:left="0"/>
              <w:rPr>
                <w:i/>
                <w:iCs/>
                <w:sz w:val="20"/>
                <w:szCs w:val="20"/>
              </w:rPr>
            </w:pPr>
          </w:p>
          <w:p w14:paraId="5DE1F20C" w14:textId="77777777" w:rsidR="00A83F3F" w:rsidRPr="00A83F3F" w:rsidRDefault="00A83F3F" w:rsidP="00A83F3F">
            <w:pPr>
              <w:pStyle w:val="ListParagraph"/>
              <w:ind w:left="0"/>
              <w:rPr>
                <w:sz w:val="20"/>
                <w:szCs w:val="20"/>
              </w:rPr>
            </w:pPr>
            <w:r w:rsidRPr="00A83F3F">
              <w:rPr>
                <w:sz w:val="20"/>
                <w:szCs w:val="20"/>
              </w:rPr>
              <w:t xml:space="preserve">The project implemented a post-survey analysis, developed by the partners, that looked to obtain participants’ perspectives, particularly with regard to the quality of engagements with facilitators, soft skills related to sports activities in overcoming hardship and crises, areas of programming improvements, areas of interest (more information on VE, communication, interfaith forum/religious unity), key takeaways from the SERASI </w:t>
            </w:r>
            <w:proofErr w:type="spellStart"/>
            <w:r w:rsidRPr="00A83F3F">
              <w:rPr>
                <w:sz w:val="20"/>
                <w:szCs w:val="20"/>
              </w:rPr>
              <w:t>programme</w:t>
            </w:r>
            <w:proofErr w:type="spellEnd"/>
            <w:r w:rsidRPr="00A83F3F">
              <w:rPr>
                <w:sz w:val="20"/>
                <w:szCs w:val="20"/>
              </w:rPr>
              <w:t>, and commitment to undertaking PVE actions related to the project for the next 3-6 months.</w:t>
            </w:r>
          </w:p>
          <w:p w14:paraId="12A09A86" w14:textId="77777777" w:rsidR="003E1CC7" w:rsidRPr="00AF06C6" w:rsidRDefault="003E1CC7" w:rsidP="003E1CC7">
            <w:pPr>
              <w:jc w:val="both"/>
              <w:rPr>
                <w:b/>
                <w:sz w:val="20"/>
                <w:szCs w:val="20"/>
                <w:u w:val="single"/>
              </w:rPr>
            </w:pPr>
          </w:p>
        </w:tc>
      </w:tr>
      <w:tr w:rsidR="003E1CC7" w:rsidRPr="00AF06C6" w14:paraId="61DE36C8" w14:textId="77777777" w:rsidTr="0040055A">
        <w:tc>
          <w:tcPr>
            <w:tcW w:w="2875" w:type="dxa"/>
          </w:tcPr>
          <w:p w14:paraId="1D33E715" w14:textId="6BCCD4ED" w:rsidR="003E1CC7" w:rsidRPr="00AF06C6" w:rsidRDefault="003E1CC7" w:rsidP="003E1CC7">
            <w:pPr>
              <w:jc w:val="both"/>
              <w:rPr>
                <w:b/>
                <w:sz w:val="20"/>
                <w:szCs w:val="20"/>
              </w:rPr>
            </w:pPr>
            <w:r>
              <w:rPr>
                <w:b/>
                <w:sz w:val="20"/>
                <w:szCs w:val="20"/>
              </w:rPr>
              <w:t>Challenges/Lessons learned</w:t>
            </w:r>
          </w:p>
        </w:tc>
        <w:tc>
          <w:tcPr>
            <w:tcW w:w="10075" w:type="dxa"/>
            <w:gridSpan w:val="2"/>
          </w:tcPr>
          <w:p w14:paraId="029F95BF" w14:textId="77777777" w:rsidR="003E1CC7" w:rsidRDefault="003E1CC7" w:rsidP="003E1CC7">
            <w:pPr>
              <w:pStyle w:val="ListParagraph"/>
              <w:ind w:left="0"/>
              <w:rPr>
                <w:i/>
                <w:iCs/>
                <w:sz w:val="20"/>
                <w:szCs w:val="20"/>
              </w:rPr>
            </w:pPr>
            <w:r>
              <w:rPr>
                <w:i/>
                <w:iCs/>
                <w:sz w:val="20"/>
                <w:szCs w:val="20"/>
              </w:rPr>
              <w:t>What have been/were the main challenges to implementation?</w:t>
            </w:r>
          </w:p>
          <w:p w14:paraId="268A5C47" w14:textId="2BC9A343" w:rsidR="00A83F3F" w:rsidRPr="00A83F3F" w:rsidRDefault="00A83F3F" w:rsidP="00A83F3F">
            <w:pPr>
              <w:pStyle w:val="ListParagraph"/>
              <w:numPr>
                <w:ilvl w:val="0"/>
                <w:numId w:val="15"/>
              </w:numPr>
              <w:rPr>
                <w:sz w:val="20"/>
                <w:szCs w:val="20"/>
              </w:rPr>
            </w:pPr>
            <w:r w:rsidRPr="00A83F3F">
              <w:rPr>
                <w:sz w:val="20"/>
                <w:szCs w:val="20"/>
              </w:rPr>
              <w:t>Obtaining partners for PVE initiatives – the subject of PVE remains relatively unknown, particularly amongst CSOs/NGOs, which resulted in more time being taken to raise awareness and obtain commitment for the project.</w:t>
            </w:r>
          </w:p>
          <w:p w14:paraId="4F044160" w14:textId="1528F225" w:rsidR="00A83F3F" w:rsidRPr="00A83F3F" w:rsidRDefault="00A83F3F" w:rsidP="00A83F3F">
            <w:pPr>
              <w:pStyle w:val="ListParagraph"/>
              <w:numPr>
                <w:ilvl w:val="0"/>
                <w:numId w:val="15"/>
              </w:numPr>
              <w:rPr>
                <w:sz w:val="20"/>
                <w:szCs w:val="20"/>
              </w:rPr>
            </w:pPr>
            <w:r w:rsidRPr="00A83F3F">
              <w:rPr>
                <w:sz w:val="20"/>
                <w:szCs w:val="20"/>
              </w:rPr>
              <w:t xml:space="preserve">Implementation was also limited in terms of participation, due to the lack of manpower to execute bigger, expanded programming. There were also limitations </w:t>
            </w:r>
            <w:proofErr w:type="gramStart"/>
            <w:r w:rsidRPr="00A83F3F">
              <w:rPr>
                <w:sz w:val="20"/>
                <w:szCs w:val="20"/>
              </w:rPr>
              <w:t>with regard to</w:t>
            </w:r>
            <w:proofErr w:type="gramEnd"/>
            <w:r w:rsidRPr="00A83F3F">
              <w:rPr>
                <w:sz w:val="20"/>
                <w:szCs w:val="20"/>
              </w:rPr>
              <w:t xml:space="preserve"> the execution of monitoring and evaluation, both substantively as well as logistically – partners are not equipped to carry out M&amp;E.</w:t>
            </w:r>
          </w:p>
          <w:p w14:paraId="0DF0F8BC" w14:textId="77777777" w:rsidR="00A83F3F" w:rsidRPr="00A83F3F" w:rsidRDefault="00A83F3F" w:rsidP="00A83F3F">
            <w:pPr>
              <w:pStyle w:val="ListParagraph"/>
              <w:rPr>
                <w:i/>
                <w:iCs/>
                <w:sz w:val="20"/>
                <w:szCs w:val="20"/>
              </w:rPr>
            </w:pPr>
          </w:p>
          <w:p w14:paraId="304F83DF"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78794816" w14:textId="2558577F" w:rsidR="00A930B6" w:rsidRDefault="00A930B6" w:rsidP="00A83F3F">
            <w:pPr>
              <w:pStyle w:val="ListParagraph"/>
              <w:numPr>
                <w:ilvl w:val="0"/>
                <w:numId w:val="15"/>
              </w:numPr>
              <w:rPr>
                <w:sz w:val="20"/>
                <w:szCs w:val="20"/>
              </w:rPr>
            </w:pPr>
            <w:r>
              <w:rPr>
                <w:sz w:val="20"/>
                <w:szCs w:val="20"/>
              </w:rPr>
              <w:t>Importance of evidence-based programming can improve buy-in for donors and partners.</w:t>
            </w:r>
          </w:p>
          <w:p w14:paraId="6A37864F" w14:textId="057F1C9C" w:rsidR="00A83F3F" w:rsidRPr="00A83F3F" w:rsidRDefault="00A83F3F" w:rsidP="00A83F3F">
            <w:pPr>
              <w:pStyle w:val="ListParagraph"/>
              <w:numPr>
                <w:ilvl w:val="0"/>
                <w:numId w:val="15"/>
              </w:numPr>
              <w:rPr>
                <w:sz w:val="20"/>
                <w:szCs w:val="20"/>
              </w:rPr>
            </w:pPr>
            <w:r w:rsidRPr="00A83F3F">
              <w:rPr>
                <w:sz w:val="20"/>
                <w:szCs w:val="20"/>
              </w:rPr>
              <w:t xml:space="preserve">Partnerships are key in implementing multifaceted PVE </w:t>
            </w:r>
            <w:proofErr w:type="spellStart"/>
            <w:r w:rsidRPr="00A83F3F">
              <w:rPr>
                <w:sz w:val="20"/>
                <w:szCs w:val="20"/>
              </w:rPr>
              <w:t>programmes</w:t>
            </w:r>
            <w:proofErr w:type="spellEnd"/>
            <w:r w:rsidRPr="00A83F3F">
              <w:rPr>
                <w:sz w:val="20"/>
                <w:szCs w:val="20"/>
              </w:rPr>
              <w:t xml:space="preserve"> that involve other components beyond traditional PVE.</w:t>
            </w:r>
          </w:p>
          <w:p w14:paraId="14EBAC03" w14:textId="6F639A54" w:rsidR="00A83F3F" w:rsidRPr="00A83F3F" w:rsidRDefault="00A83F3F" w:rsidP="00A83F3F">
            <w:pPr>
              <w:pStyle w:val="ListParagraph"/>
              <w:numPr>
                <w:ilvl w:val="0"/>
                <w:numId w:val="15"/>
              </w:numPr>
              <w:rPr>
                <w:sz w:val="20"/>
                <w:szCs w:val="20"/>
              </w:rPr>
            </w:pPr>
            <w:r w:rsidRPr="00A83F3F">
              <w:rPr>
                <w:sz w:val="20"/>
                <w:szCs w:val="20"/>
              </w:rPr>
              <w:t>Important for government agencies to lead the initiatives, especially if the aim is to also enhance a whole-of-society approach to PVE.</w:t>
            </w:r>
          </w:p>
          <w:p w14:paraId="23786E59" w14:textId="22B809E0" w:rsidR="00A83F3F" w:rsidRDefault="00A83F3F" w:rsidP="00A83F3F">
            <w:pPr>
              <w:pStyle w:val="ListParagraph"/>
              <w:numPr>
                <w:ilvl w:val="0"/>
                <w:numId w:val="15"/>
              </w:numPr>
              <w:rPr>
                <w:sz w:val="20"/>
                <w:szCs w:val="20"/>
              </w:rPr>
            </w:pPr>
            <w:r w:rsidRPr="00A83F3F">
              <w:rPr>
                <w:sz w:val="20"/>
                <w:szCs w:val="20"/>
              </w:rPr>
              <w:t xml:space="preserve">Might be better for M&amp;E to be properly budgeted for and conducted by UNDP and/or external parties, instead of partners due to limitations in capacity as well as knowledge. </w:t>
            </w:r>
          </w:p>
          <w:p w14:paraId="327193C6" w14:textId="457A7248" w:rsidR="00A83F3F" w:rsidRPr="00A83F3F" w:rsidRDefault="00A83F3F" w:rsidP="00A83F3F">
            <w:pPr>
              <w:pStyle w:val="ListParagraph"/>
              <w:numPr>
                <w:ilvl w:val="0"/>
                <w:numId w:val="15"/>
              </w:numPr>
              <w:rPr>
                <w:sz w:val="20"/>
                <w:szCs w:val="20"/>
              </w:rPr>
            </w:pPr>
            <w:r>
              <w:rPr>
                <w:sz w:val="20"/>
                <w:szCs w:val="20"/>
              </w:rPr>
              <w:t>Youth remain very interested in PVE and peacebuilding; they should be provided more agency and more opportunities to engage in activities such as this</w:t>
            </w:r>
            <w:r w:rsidR="00A930B6">
              <w:rPr>
                <w:sz w:val="20"/>
                <w:szCs w:val="20"/>
              </w:rPr>
              <w:t xml:space="preserve">. Future activities should include an expanded scope of implementation, and possibly, policy-work to include peacebuilding in national sports curriculum, if possible. </w:t>
            </w:r>
          </w:p>
          <w:p w14:paraId="6B34C108" w14:textId="1F062EE2" w:rsidR="00A83F3F" w:rsidRPr="00AF06C6" w:rsidRDefault="00A83F3F" w:rsidP="003E1CC7">
            <w:pPr>
              <w:pStyle w:val="ListParagraph"/>
              <w:ind w:left="0"/>
              <w:rPr>
                <w:i/>
                <w:iCs/>
                <w:sz w:val="20"/>
                <w:szCs w:val="20"/>
              </w:rPr>
            </w:pP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716F3E">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11F9" w14:textId="77777777" w:rsidR="00716F3E" w:rsidRDefault="00716F3E" w:rsidP="00804AC8">
      <w:pPr>
        <w:spacing w:after="0" w:line="240" w:lineRule="auto"/>
      </w:pPr>
      <w:r>
        <w:separator/>
      </w:r>
    </w:p>
  </w:endnote>
  <w:endnote w:type="continuationSeparator" w:id="0">
    <w:p w14:paraId="3F7F459B" w14:textId="77777777" w:rsidR="00716F3E" w:rsidRDefault="00716F3E"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797E" w14:textId="77777777" w:rsidR="00716F3E" w:rsidRDefault="00716F3E" w:rsidP="00804AC8">
      <w:pPr>
        <w:spacing w:after="0" w:line="240" w:lineRule="auto"/>
      </w:pPr>
      <w:r>
        <w:separator/>
      </w:r>
    </w:p>
  </w:footnote>
  <w:footnote w:type="continuationSeparator" w:id="0">
    <w:p w14:paraId="2795005C" w14:textId="77777777" w:rsidR="00716F3E" w:rsidRDefault="00716F3E"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C6249D"/>
    <w:multiLevelType w:val="hybridMultilevel"/>
    <w:tmpl w:val="E4427AE6"/>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DE69BC"/>
    <w:multiLevelType w:val="hybridMultilevel"/>
    <w:tmpl w:val="74369B0A"/>
    <w:lvl w:ilvl="0" w:tplc="A42EFB96">
      <w:start w:val="1"/>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8"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C54C4"/>
    <w:multiLevelType w:val="hybridMultilevel"/>
    <w:tmpl w:val="54EA236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363942715">
    <w:abstractNumId w:val="2"/>
  </w:num>
  <w:num w:numId="2" w16cid:durableId="1419910121">
    <w:abstractNumId w:val="0"/>
  </w:num>
  <w:num w:numId="3" w16cid:durableId="1923292263">
    <w:abstractNumId w:val="10"/>
  </w:num>
  <w:num w:numId="4" w16cid:durableId="1847867075">
    <w:abstractNumId w:val="3"/>
  </w:num>
  <w:num w:numId="5" w16cid:durableId="1814984160">
    <w:abstractNumId w:val="13"/>
  </w:num>
  <w:num w:numId="6" w16cid:durableId="1519586987">
    <w:abstractNumId w:val="12"/>
  </w:num>
  <w:num w:numId="7" w16cid:durableId="1204488421">
    <w:abstractNumId w:val="7"/>
  </w:num>
  <w:num w:numId="8" w16cid:durableId="250164680">
    <w:abstractNumId w:val="9"/>
  </w:num>
  <w:num w:numId="9" w16cid:durableId="1957369247">
    <w:abstractNumId w:val="4"/>
  </w:num>
  <w:num w:numId="10" w16cid:durableId="1806728647">
    <w:abstractNumId w:val="11"/>
  </w:num>
  <w:num w:numId="11" w16cid:durableId="433860688">
    <w:abstractNumId w:val="8"/>
  </w:num>
  <w:num w:numId="12" w16cid:durableId="1668249604">
    <w:abstractNumId w:val="6"/>
  </w:num>
  <w:num w:numId="13" w16cid:durableId="977106304">
    <w:abstractNumId w:val="1"/>
  </w:num>
  <w:num w:numId="14" w16cid:durableId="968172276">
    <w:abstractNumId w:val="14"/>
  </w:num>
  <w:num w:numId="15" w16cid:durableId="2025351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C8"/>
    <w:rsid w:val="00012704"/>
    <w:rsid w:val="00053037"/>
    <w:rsid w:val="00072CD6"/>
    <w:rsid w:val="00082FDB"/>
    <w:rsid w:val="000A5EEC"/>
    <w:rsid w:val="000C14FC"/>
    <w:rsid w:val="000C6023"/>
    <w:rsid w:val="000E7CF0"/>
    <w:rsid w:val="000F6746"/>
    <w:rsid w:val="00105176"/>
    <w:rsid w:val="00121D3A"/>
    <w:rsid w:val="00141554"/>
    <w:rsid w:val="001546AF"/>
    <w:rsid w:val="00184752"/>
    <w:rsid w:val="001C6538"/>
    <w:rsid w:val="001E1817"/>
    <w:rsid w:val="00201932"/>
    <w:rsid w:val="00216495"/>
    <w:rsid w:val="002224A2"/>
    <w:rsid w:val="002234FA"/>
    <w:rsid w:val="002250FE"/>
    <w:rsid w:val="00237376"/>
    <w:rsid w:val="00245241"/>
    <w:rsid w:val="0026609D"/>
    <w:rsid w:val="00282866"/>
    <w:rsid w:val="002A71CD"/>
    <w:rsid w:val="002B05D2"/>
    <w:rsid w:val="002C1BA7"/>
    <w:rsid w:val="002C2E8E"/>
    <w:rsid w:val="002D58D7"/>
    <w:rsid w:val="002F14B4"/>
    <w:rsid w:val="00303F04"/>
    <w:rsid w:val="00307CDD"/>
    <w:rsid w:val="00314D7D"/>
    <w:rsid w:val="00323659"/>
    <w:rsid w:val="003345B5"/>
    <w:rsid w:val="00346991"/>
    <w:rsid w:val="00391987"/>
    <w:rsid w:val="003D3B3A"/>
    <w:rsid w:val="003E1CC7"/>
    <w:rsid w:val="0040055A"/>
    <w:rsid w:val="004012B9"/>
    <w:rsid w:val="00414119"/>
    <w:rsid w:val="004230A5"/>
    <w:rsid w:val="004D6AE6"/>
    <w:rsid w:val="00536F3C"/>
    <w:rsid w:val="00552239"/>
    <w:rsid w:val="00560CEB"/>
    <w:rsid w:val="00586D84"/>
    <w:rsid w:val="00592CFB"/>
    <w:rsid w:val="005B0076"/>
    <w:rsid w:val="005C2959"/>
    <w:rsid w:val="005F5897"/>
    <w:rsid w:val="006129F3"/>
    <w:rsid w:val="0068214C"/>
    <w:rsid w:val="006A2CBA"/>
    <w:rsid w:val="006A77F6"/>
    <w:rsid w:val="006B4546"/>
    <w:rsid w:val="006C3F92"/>
    <w:rsid w:val="006C7B19"/>
    <w:rsid w:val="00713354"/>
    <w:rsid w:val="00716F3E"/>
    <w:rsid w:val="00723367"/>
    <w:rsid w:val="0073141F"/>
    <w:rsid w:val="0073453C"/>
    <w:rsid w:val="00753456"/>
    <w:rsid w:val="00767C42"/>
    <w:rsid w:val="0078643C"/>
    <w:rsid w:val="007C0213"/>
    <w:rsid w:val="00804AC8"/>
    <w:rsid w:val="00825F5B"/>
    <w:rsid w:val="008471EA"/>
    <w:rsid w:val="00866587"/>
    <w:rsid w:val="008C3643"/>
    <w:rsid w:val="00917B6C"/>
    <w:rsid w:val="0093387C"/>
    <w:rsid w:val="00942B0B"/>
    <w:rsid w:val="0096734E"/>
    <w:rsid w:val="009A00FE"/>
    <w:rsid w:val="009F3D3F"/>
    <w:rsid w:val="00A065BD"/>
    <w:rsid w:val="00A31630"/>
    <w:rsid w:val="00A5727D"/>
    <w:rsid w:val="00A83C80"/>
    <w:rsid w:val="00A83F3F"/>
    <w:rsid w:val="00A930B6"/>
    <w:rsid w:val="00AD0198"/>
    <w:rsid w:val="00AF06C6"/>
    <w:rsid w:val="00AF6F61"/>
    <w:rsid w:val="00B06249"/>
    <w:rsid w:val="00B069BD"/>
    <w:rsid w:val="00B3295A"/>
    <w:rsid w:val="00B449C1"/>
    <w:rsid w:val="00B530C9"/>
    <w:rsid w:val="00B575EA"/>
    <w:rsid w:val="00B62CE6"/>
    <w:rsid w:val="00B91C78"/>
    <w:rsid w:val="00BC36C2"/>
    <w:rsid w:val="00BD6B8A"/>
    <w:rsid w:val="00C26C76"/>
    <w:rsid w:val="00C31DF3"/>
    <w:rsid w:val="00C769FA"/>
    <w:rsid w:val="00C94F2D"/>
    <w:rsid w:val="00CC6CB6"/>
    <w:rsid w:val="00CD010C"/>
    <w:rsid w:val="00CE12C4"/>
    <w:rsid w:val="00CF5B98"/>
    <w:rsid w:val="00D03FC2"/>
    <w:rsid w:val="00D0429F"/>
    <w:rsid w:val="00D159B9"/>
    <w:rsid w:val="00D26091"/>
    <w:rsid w:val="00D322CD"/>
    <w:rsid w:val="00D60D1C"/>
    <w:rsid w:val="00D76426"/>
    <w:rsid w:val="00D93C85"/>
    <w:rsid w:val="00DA028D"/>
    <w:rsid w:val="00DD6EDB"/>
    <w:rsid w:val="00E3210F"/>
    <w:rsid w:val="00E4013F"/>
    <w:rsid w:val="00EA1033"/>
    <w:rsid w:val="00EC04D9"/>
    <w:rsid w:val="00EC1879"/>
    <w:rsid w:val="00ED5D0B"/>
    <w:rsid w:val="00ED7280"/>
    <w:rsid w:val="00F53187"/>
    <w:rsid w:val="00F53F14"/>
    <w:rsid w:val="00F775B4"/>
    <w:rsid w:val="00F80890"/>
    <w:rsid w:val="00F864E8"/>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docId w15:val="{DD565B36-6AFF-420D-97F5-83FC5F2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customXml/itemProps4.xml><?xml version="1.0" encoding="utf-8"?>
<ds:datastoreItem xmlns:ds="http://schemas.openxmlformats.org/officeDocument/2006/customXml" ds:itemID="{56F91E23-1C16-469F-BE30-2B82F7E68315}"/>
</file>

<file path=docProps/app.xml><?xml version="1.0" encoding="utf-8"?>
<Properties xmlns="http://schemas.openxmlformats.org/officeDocument/2006/extended-properties" xmlns:vt="http://schemas.openxmlformats.org/officeDocument/2006/docPropsVTypes">
  <Template>Normal</Template>
  <TotalTime>45</TotalTime>
  <Pages>5</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Pauline Deneufbourg</cp:lastModifiedBy>
  <cp:revision>4</cp:revision>
  <cp:lastPrinted>2018-03-07T13:25:00Z</cp:lastPrinted>
  <dcterms:created xsi:type="dcterms:W3CDTF">2024-02-26T13:13:00Z</dcterms:created>
  <dcterms:modified xsi:type="dcterms:W3CDTF">2024-02-28T16:35:00Z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