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F06C6" w:rsidR="006A77F6" w:rsidP="00804AC8" w:rsidRDefault="006A77F6" w14:paraId="5BD47156" w14:textId="641A2A59">
      <w:pPr>
        <w:spacing w:after="0"/>
        <w:jc w:val="center"/>
        <w:rPr>
          <w:b/>
          <w:sz w:val="20"/>
          <w:szCs w:val="20"/>
          <w:u w:val="single"/>
        </w:rPr>
      </w:pPr>
      <w:r w:rsidRPr="00AF06C6">
        <w:rPr>
          <w:b/>
          <w:sz w:val="20"/>
          <w:szCs w:val="20"/>
          <w:u w:val="single"/>
        </w:rPr>
        <w:t xml:space="preserve">TEMPLATE </w:t>
      </w:r>
      <w:r w:rsidRPr="00AF06C6" w:rsidR="006B4546">
        <w:rPr>
          <w:b/>
          <w:sz w:val="20"/>
          <w:szCs w:val="20"/>
          <w:u w:val="single"/>
        </w:rPr>
        <w:t>FOR REPORTING ON RECENT INITIATIVES ON SPORT FOR DEVELOPMENT AND PEACE</w:t>
      </w:r>
      <w:r w:rsidRPr="00AF06C6">
        <w:rPr>
          <w:b/>
          <w:sz w:val="20"/>
          <w:szCs w:val="20"/>
          <w:u w:val="single"/>
        </w:rPr>
        <w:t xml:space="preserve"> </w:t>
      </w:r>
    </w:p>
    <w:p w:rsidRPr="00AF06C6" w:rsidR="006A77F6" w:rsidP="00804AC8" w:rsidRDefault="006A77F6" w14:paraId="000CCCB5" w14:textId="77777777">
      <w:pPr>
        <w:spacing w:after="0"/>
        <w:jc w:val="center"/>
        <w:rPr>
          <w:b/>
          <w:sz w:val="20"/>
          <w:szCs w:val="20"/>
          <w:u w:val="single"/>
        </w:rPr>
      </w:pPr>
    </w:p>
    <w:p w:rsidRPr="00AF06C6" w:rsidR="00804AC8" w:rsidP="22503151" w:rsidRDefault="006A2CBA" w14:paraId="135C328A" w14:textId="27DDEBA0">
      <w:pPr>
        <w:pStyle w:val="Normal"/>
        <w:spacing w:after="0"/>
        <w:jc w:val="center"/>
      </w:pPr>
      <w:r w:rsidRPr="22503151" w:rsidR="006A2CBA">
        <w:rPr>
          <w:b w:val="1"/>
          <w:bCs w:val="1"/>
          <w:i w:val="1"/>
          <w:iCs w:val="1"/>
          <w:color w:val="0070C0"/>
          <w:sz w:val="20"/>
          <w:szCs w:val="20"/>
        </w:rPr>
        <w:t xml:space="preserve">Title of </w:t>
      </w:r>
      <w:r w:rsidRPr="22503151" w:rsidR="005B0076">
        <w:rPr>
          <w:b w:val="1"/>
          <w:bCs w:val="1"/>
          <w:i w:val="1"/>
          <w:iCs w:val="1"/>
          <w:color w:val="0070C0"/>
          <w:sz w:val="20"/>
          <w:szCs w:val="20"/>
        </w:rPr>
        <w:t>Initiative</w:t>
      </w:r>
      <w:r w:rsidRPr="22503151" w:rsidR="1697DAE7">
        <w:rPr>
          <w:b w:val="1"/>
          <w:bCs w:val="1"/>
          <w:i w:val="1"/>
          <w:iCs w:val="1"/>
          <w:color w:val="0070C0"/>
          <w:sz w:val="20"/>
          <w:szCs w:val="20"/>
        </w:rPr>
        <w:t xml:space="preserve"> - ‘Psychosocial, Arts and Sports Model for Peacebuilding’ (PASMP)</w:t>
      </w:r>
      <w:r w:rsidR="1697DAE7">
        <w:rPr/>
        <w:t xml:space="preserve"> ‘Psychosocial, Arts and Sports Model for Peacebuilding’ (PASMP)</w:t>
      </w:r>
    </w:p>
    <w:p w:rsidRPr="00AF06C6" w:rsidR="00F53187" w:rsidP="00804AC8" w:rsidRDefault="00F53187" w14:paraId="530B9AC3" w14:textId="77777777">
      <w:pPr>
        <w:spacing w:after="0"/>
        <w:jc w:val="center"/>
        <w:rPr>
          <w:b/>
          <w:sz w:val="20"/>
          <w:szCs w:val="20"/>
        </w:rPr>
      </w:pPr>
    </w:p>
    <w:p w:rsidR="00216495" w:rsidP="005B0076" w:rsidRDefault="004D6AE6" w14:paraId="647C7EB9" w14:textId="6C9F2E99">
      <w:pPr>
        <w:pStyle w:val="NoSpacing"/>
        <w:jc w:val="both"/>
        <w:rPr>
          <w:rFonts w:cs="Times New Roman"/>
          <w:i/>
          <w:iCs/>
          <w:sz w:val="20"/>
          <w:szCs w:val="20"/>
        </w:rPr>
      </w:pPr>
      <w:r w:rsidRPr="004D6AE6">
        <w:rPr>
          <w:rFonts w:cs="Times New Roman"/>
          <w:b/>
          <w:bCs/>
          <w:i/>
          <w:iCs/>
          <w:sz w:val="20"/>
          <w:szCs w:val="20"/>
        </w:rPr>
        <w:t>Task:</w:t>
      </w:r>
      <w:r>
        <w:rPr>
          <w:rFonts w:cs="Times New Roman"/>
          <w:i/>
          <w:iCs/>
          <w:sz w:val="20"/>
          <w:szCs w:val="20"/>
        </w:rPr>
        <w:t xml:space="preserve"> </w:t>
      </w:r>
      <w:r w:rsidRPr="00AF06C6" w:rsidR="006A2CBA">
        <w:rPr>
          <w:rFonts w:cs="Times New Roman"/>
          <w:i/>
          <w:iCs/>
          <w:sz w:val="20"/>
          <w:szCs w:val="20"/>
        </w:rPr>
        <w:t>Provide a summary of the initiative</w:t>
      </w:r>
      <w:r w:rsidRPr="00AF06C6" w:rsidR="0040055A">
        <w:rPr>
          <w:rFonts w:cs="Times New Roman"/>
          <w:i/>
          <w:iCs/>
          <w:sz w:val="20"/>
          <w:szCs w:val="20"/>
        </w:rPr>
        <w:t xml:space="preserve">, including a brief overview, </w:t>
      </w:r>
      <w:r w:rsidRPr="00AF06C6" w:rsidR="006A2CBA">
        <w:rPr>
          <w:rFonts w:cs="Times New Roman"/>
          <w:i/>
          <w:iCs/>
          <w:sz w:val="20"/>
          <w:szCs w:val="20"/>
        </w:rPr>
        <w:t>proposed/actual outcomes</w:t>
      </w:r>
      <w:r w:rsidRPr="00AF06C6" w:rsidR="0040055A">
        <w:rPr>
          <w:rFonts w:cs="Times New Roman"/>
          <w:i/>
          <w:iCs/>
          <w:sz w:val="20"/>
          <w:szCs w:val="20"/>
        </w:rPr>
        <w:t xml:space="preserve"> and an assessment of any lesson</w:t>
      </w:r>
      <w:r w:rsidR="00314D7D">
        <w:rPr>
          <w:rFonts w:cs="Times New Roman"/>
          <w:i/>
          <w:iCs/>
          <w:sz w:val="20"/>
          <w:szCs w:val="20"/>
        </w:rPr>
        <w:t>s</w:t>
      </w:r>
      <w:r w:rsidRPr="00AF06C6" w:rsidR="0040055A">
        <w:rPr>
          <w:rFonts w:cs="Times New Roman"/>
          <w:i/>
          <w:iCs/>
          <w:sz w:val="20"/>
          <w:szCs w:val="20"/>
        </w:rPr>
        <w:t xml:space="preserve"> learned and the way forward.</w:t>
      </w:r>
    </w:p>
    <w:p w:rsidRPr="00AF06C6" w:rsidR="00AF6F61" w:rsidP="005B0076" w:rsidRDefault="00AF6F61" w14:paraId="03FF4FA6" w14:textId="07B02C66">
      <w:pPr>
        <w:pStyle w:val="NoSpacing"/>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Please only include initiatives that fall within the reporting timeframe of January 2022 – February 2024</w:t>
      </w:r>
    </w:p>
    <w:p w:rsidRPr="00AF06C6" w:rsidR="0040055A" w:rsidP="005B0076" w:rsidRDefault="0040055A" w14:paraId="7D5D5A09" w14:textId="77777777">
      <w:pPr>
        <w:pStyle w:val="NoSpacing"/>
        <w:jc w:val="both"/>
        <w:rPr>
          <w:rFonts w:cs="Times New Roman"/>
          <w:i/>
          <w:iCs/>
          <w:sz w:val="20"/>
          <w:szCs w:val="20"/>
        </w:rPr>
      </w:pPr>
    </w:p>
    <w:tbl>
      <w:tblPr>
        <w:tblStyle w:val="TableGrid"/>
        <w:tblW w:w="12950" w:type="dxa"/>
        <w:tblLook w:val="04A0" w:firstRow="1" w:lastRow="0" w:firstColumn="1" w:lastColumn="0" w:noHBand="0" w:noVBand="1"/>
      </w:tblPr>
      <w:tblGrid>
        <w:gridCol w:w="2865"/>
        <w:gridCol w:w="5047"/>
        <w:gridCol w:w="5038"/>
      </w:tblGrid>
      <w:tr w:rsidRPr="00AF06C6" w:rsidR="0040055A" w:rsidTr="22503151" w14:paraId="0D8FA222" w14:textId="77777777">
        <w:tc>
          <w:tcPr>
            <w:tcW w:w="12950" w:type="dxa"/>
            <w:gridSpan w:val="3"/>
            <w:tcMar/>
          </w:tcPr>
          <w:p w:rsidRPr="00AF06C6" w:rsidR="0040055A" w:rsidP="0040055A" w:rsidRDefault="0040055A" w14:paraId="69FC427D" w14:textId="0FD72690">
            <w:pPr>
              <w:pStyle w:val="ListParagraph"/>
              <w:ind w:left="0"/>
              <w:rPr>
                <w:i/>
                <w:iCs/>
                <w:sz w:val="20"/>
                <w:szCs w:val="20"/>
              </w:rPr>
            </w:pPr>
            <w:r w:rsidRPr="00AF06C6">
              <w:rPr>
                <w:b/>
                <w:sz w:val="20"/>
                <w:szCs w:val="20"/>
              </w:rPr>
              <w:t>P</w:t>
            </w:r>
            <w:r w:rsidR="00AF06C6">
              <w:rPr>
                <w:b/>
                <w:sz w:val="20"/>
                <w:szCs w:val="20"/>
              </w:rPr>
              <w:t>lease provide more details on</w:t>
            </w:r>
            <w:r w:rsidRPr="00AF06C6">
              <w:rPr>
                <w:b/>
                <w:sz w:val="20"/>
                <w:szCs w:val="20"/>
              </w:rPr>
              <w:t xml:space="preserve"> </w:t>
            </w:r>
            <w:r w:rsidR="000A5EEC">
              <w:rPr>
                <w:b/>
                <w:sz w:val="20"/>
                <w:szCs w:val="20"/>
              </w:rPr>
              <w:t xml:space="preserve">each </w:t>
            </w:r>
            <w:r w:rsidRPr="00AF06C6">
              <w:rPr>
                <w:b/>
                <w:sz w:val="20"/>
                <w:szCs w:val="20"/>
              </w:rPr>
              <w:t xml:space="preserve">initiative </w:t>
            </w:r>
            <w:r w:rsidR="000A5EEC">
              <w:rPr>
                <w:b/>
                <w:sz w:val="20"/>
                <w:szCs w:val="20"/>
              </w:rPr>
              <w:t xml:space="preserve">including items </w:t>
            </w:r>
            <w:r w:rsidRPr="00AF06C6">
              <w:rPr>
                <w:b/>
                <w:sz w:val="20"/>
                <w:szCs w:val="20"/>
              </w:rPr>
              <w:t>below:</w:t>
            </w:r>
          </w:p>
        </w:tc>
      </w:tr>
      <w:tr w:rsidRPr="00AF06C6" w:rsidR="00FB42FB" w:rsidTr="22503151" w14:paraId="57C73460" w14:textId="77777777">
        <w:trPr>
          <w:trHeight w:val="368"/>
        </w:trPr>
        <w:tc>
          <w:tcPr>
            <w:tcW w:w="2865" w:type="dxa"/>
            <w:vMerge w:val="restart"/>
            <w:tcMar/>
          </w:tcPr>
          <w:p w:rsidR="000A5EEC" w:rsidP="00804AC8" w:rsidRDefault="000A5EEC" w14:paraId="4CE561CF" w14:textId="77777777">
            <w:pPr>
              <w:jc w:val="both"/>
              <w:rPr>
                <w:b/>
                <w:sz w:val="20"/>
                <w:szCs w:val="20"/>
              </w:rPr>
            </w:pPr>
          </w:p>
          <w:p w:rsidRPr="00AF06C6" w:rsidR="00FB42FB" w:rsidP="00804AC8" w:rsidRDefault="00FB42FB" w14:paraId="617D707C" w14:textId="670BDB35">
            <w:pPr>
              <w:jc w:val="both"/>
              <w:rPr>
                <w:b/>
                <w:sz w:val="20"/>
                <w:szCs w:val="20"/>
                <w:u w:val="single"/>
              </w:rPr>
            </w:pPr>
            <w:r w:rsidRPr="00AF06C6">
              <w:rPr>
                <w:b/>
                <w:sz w:val="20"/>
                <w:szCs w:val="20"/>
              </w:rPr>
              <w:t>Objective(s)</w:t>
            </w:r>
            <w:r>
              <w:rPr>
                <w:b/>
                <w:sz w:val="20"/>
                <w:szCs w:val="20"/>
              </w:rPr>
              <w:t>:</w:t>
            </w:r>
          </w:p>
        </w:tc>
        <w:tc>
          <w:tcPr>
            <w:tcW w:w="10085" w:type="dxa"/>
            <w:gridSpan w:val="2"/>
            <w:tcMar/>
          </w:tcPr>
          <w:p w:rsidR="000A5EEC" w:rsidP="002F14B4" w:rsidRDefault="000A5EEC" w14:paraId="17A89C75" w14:textId="77777777">
            <w:pPr>
              <w:pStyle w:val="ListParagraph"/>
              <w:ind w:left="0"/>
              <w:rPr>
                <w:i/>
                <w:iCs/>
                <w:sz w:val="20"/>
                <w:szCs w:val="20"/>
              </w:rPr>
            </w:pPr>
          </w:p>
          <w:p w:rsidRPr="002F14B4" w:rsidR="00FB42FB" w:rsidP="002F14B4" w:rsidRDefault="00FB42FB" w14:paraId="24512362" w14:textId="2F0A8CCD">
            <w:pPr>
              <w:pStyle w:val="ListParagraph"/>
              <w:ind w:left="0"/>
              <w:rPr>
                <w:i/>
                <w:iCs/>
                <w:sz w:val="20"/>
                <w:szCs w:val="20"/>
              </w:rPr>
            </w:pPr>
            <w:r w:rsidRPr="00AF06C6">
              <w:rPr>
                <w:i/>
                <w:iCs/>
                <w:sz w:val="20"/>
                <w:szCs w:val="20"/>
              </w:rPr>
              <w:t xml:space="preserve">Please </w:t>
            </w:r>
            <w:r>
              <w:rPr>
                <w:i/>
                <w:iCs/>
                <w:sz w:val="20"/>
                <w:szCs w:val="20"/>
              </w:rPr>
              <w:t>indicate which, if any, of the following f</w:t>
            </w:r>
            <w:r w:rsidR="00414119">
              <w:rPr>
                <w:i/>
                <w:iCs/>
                <w:sz w:val="20"/>
                <w:szCs w:val="20"/>
              </w:rPr>
              <w:t>a</w:t>
            </w:r>
            <w:r>
              <w:rPr>
                <w:i/>
                <w:iCs/>
                <w:sz w:val="20"/>
                <w:szCs w:val="20"/>
              </w:rPr>
              <w:t>ll among the main objectives of the initiative:</w:t>
            </w:r>
          </w:p>
        </w:tc>
      </w:tr>
      <w:tr w:rsidRPr="00AF06C6" w:rsidR="00FB42FB" w:rsidTr="22503151" w14:paraId="3C1AB8B1" w14:textId="77777777">
        <w:trPr>
          <w:trHeight w:val="90"/>
        </w:trPr>
        <w:tc>
          <w:tcPr>
            <w:tcW w:w="2865" w:type="dxa"/>
            <w:vMerge/>
            <w:tcMar/>
          </w:tcPr>
          <w:p w:rsidRPr="00AF06C6" w:rsidR="00FB42FB" w:rsidP="00804AC8" w:rsidRDefault="00FB42FB" w14:paraId="4F489B54" w14:textId="77777777">
            <w:pPr>
              <w:jc w:val="both"/>
              <w:rPr>
                <w:b/>
                <w:sz w:val="20"/>
                <w:szCs w:val="20"/>
              </w:rPr>
            </w:pPr>
          </w:p>
        </w:tc>
        <w:tc>
          <w:tcPr>
            <w:tcW w:w="5047" w:type="dxa"/>
            <w:shd w:val="clear" w:color="auto" w:fill="92D050"/>
            <w:tcMar/>
          </w:tcPr>
          <w:p w:rsidR="00FB42FB" w:rsidP="002F14B4" w:rsidRDefault="00FB42FB" w14:paraId="11F2F6F6" w14:textId="33E164B9">
            <w:pPr>
              <w:pStyle w:val="ListParagraph"/>
              <w:numPr>
                <w:ilvl w:val="0"/>
                <w:numId w:val="10"/>
              </w:numPr>
              <w:rPr>
                <w:sz w:val="20"/>
                <w:szCs w:val="20"/>
              </w:rPr>
            </w:pPr>
            <w:r w:rsidRPr="002F14B4">
              <w:rPr>
                <w:sz w:val="20"/>
                <w:szCs w:val="20"/>
              </w:rPr>
              <w:t>Ensuring no one is left behind</w:t>
            </w:r>
            <w:r w:rsidR="00B449C1">
              <w:rPr>
                <w:sz w:val="20"/>
                <w:szCs w:val="20"/>
              </w:rPr>
              <w:t xml:space="preserve"> (advancing empowerment, </w:t>
            </w:r>
            <w:proofErr w:type="gramStart"/>
            <w:r w:rsidR="00B449C1">
              <w:rPr>
                <w:sz w:val="20"/>
                <w:szCs w:val="20"/>
              </w:rPr>
              <w:t>inclusiveness</w:t>
            </w:r>
            <w:proofErr w:type="gramEnd"/>
            <w:r w:rsidR="00B449C1">
              <w:rPr>
                <w:sz w:val="20"/>
                <w:szCs w:val="20"/>
              </w:rPr>
              <w:t xml:space="preserve"> and equality through sport) </w:t>
            </w:r>
          </w:p>
          <w:p w:rsidRPr="002F14B4" w:rsidR="00B449C1" w:rsidP="00B449C1" w:rsidRDefault="00B449C1" w14:paraId="4D4CC9DD" w14:textId="14440EA8">
            <w:pPr>
              <w:pStyle w:val="ListParagraph"/>
              <w:rPr>
                <w:sz w:val="20"/>
                <w:szCs w:val="20"/>
              </w:rPr>
            </w:pPr>
          </w:p>
        </w:tc>
        <w:tc>
          <w:tcPr>
            <w:tcW w:w="5038" w:type="dxa"/>
            <w:tcMar/>
          </w:tcPr>
          <w:p w:rsidR="00FB42FB" w:rsidP="002F14B4" w:rsidRDefault="00FB42FB" w14:paraId="0367FD77" w14:textId="77777777">
            <w:pPr>
              <w:pStyle w:val="ListParagraph"/>
              <w:numPr>
                <w:ilvl w:val="0"/>
                <w:numId w:val="10"/>
              </w:numPr>
              <w:rPr>
                <w:sz w:val="20"/>
                <w:szCs w:val="20"/>
              </w:rPr>
            </w:pPr>
            <w:r w:rsidRPr="002F14B4">
              <w:rPr>
                <w:sz w:val="20"/>
                <w:szCs w:val="20"/>
              </w:rPr>
              <w:t>Eradicating poverty and promoting prosperity</w:t>
            </w:r>
          </w:p>
          <w:p w:rsidRPr="002F14B4" w:rsidR="000A5EEC" w:rsidP="000A5EEC" w:rsidRDefault="000A5EEC" w14:paraId="2F7BD157" w14:textId="33634C04">
            <w:pPr>
              <w:pStyle w:val="ListParagraph"/>
              <w:rPr>
                <w:sz w:val="20"/>
                <w:szCs w:val="20"/>
              </w:rPr>
            </w:pPr>
          </w:p>
        </w:tc>
      </w:tr>
      <w:tr w:rsidRPr="00AF06C6" w:rsidR="00FB42FB" w:rsidTr="22503151" w14:paraId="27BAA390" w14:textId="77777777">
        <w:trPr>
          <w:trHeight w:val="90"/>
        </w:trPr>
        <w:tc>
          <w:tcPr>
            <w:tcW w:w="2865" w:type="dxa"/>
            <w:vMerge/>
            <w:tcMar/>
          </w:tcPr>
          <w:p w:rsidRPr="00AF06C6" w:rsidR="00FB42FB" w:rsidP="00804AC8" w:rsidRDefault="00FB42FB" w14:paraId="5CB6381F" w14:textId="77777777">
            <w:pPr>
              <w:jc w:val="both"/>
              <w:rPr>
                <w:b/>
                <w:sz w:val="20"/>
                <w:szCs w:val="20"/>
              </w:rPr>
            </w:pPr>
          </w:p>
        </w:tc>
        <w:tc>
          <w:tcPr>
            <w:tcW w:w="5047" w:type="dxa"/>
            <w:tcMar/>
          </w:tcPr>
          <w:p w:rsidR="00FB42FB" w:rsidP="002F14B4" w:rsidRDefault="00414119" w14:paraId="5ED08BBD" w14:textId="77777777">
            <w:pPr>
              <w:pStyle w:val="ListParagraph"/>
              <w:numPr>
                <w:ilvl w:val="0"/>
                <w:numId w:val="10"/>
              </w:numPr>
              <w:rPr>
                <w:sz w:val="20"/>
                <w:szCs w:val="20"/>
              </w:rPr>
            </w:pPr>
            <w:r>
              <w:rPr>
                <w:sz w:val="20"/>
                <w:szCs w:val="20"/>
              </w:rPr>
              <w:t xml:space="preserve">Leveraging sports events to promote action to combat climate change, advance peace and/or sustainable </w:t>
            </w:r>
            <w:proofErr w:type="gramStart"/>
            <w:r>
              <w:rPr>
                <w:sz w:val="20"/>
                <w:szCs w:val="20"/>
              </w:rPr>
              <w:t>development</w:t>
            </w:r>
            <w:proofErr w:type="gramEnd"/>
          </w:p>
          <w:p w:rsidRPr="002F14B4" w:rsidR="00414119" w:rsidP="00414119" w:rsidRDefault="00414119" w14:paraId="3BB0CED9" w14:textId="0D85BDD7">
            <w:pPr>
              <w:pStyle w:val="ListParagraph"/>
              <w:rPr>
                <w:sz w:val="20"/>
                <w:szCs w:val="20"/>
              </w:rPr>
            </w:pPr>
          </w:p>
        </w:tc>
        <w:tc>
          <w:tcPr>
            <w:tcW w:w="5038" w:type="dxa"/>
            <w:shd w:val="clear" w:color="auto" w:fill="92D050"/>
            <w:tcMar/>
          </w:tcPr>
          <w:p w:rsidRPr="002F14B4" w:rsidR="000A5EEC" w:rsidP="00B449C1" w:rsidRDefault="00B449C1" w14:paraId="5593F213" w14:textId="159F01EB">
            <w:pPr>
              <w:pStyle w:val="ListParagraph"/>
              <w:numPr>
                <w:ilvl w:val="0"/>
                <w:numId w:val="10"/>
              </w:numPr>
              <w:rPr>
                <w:sz w:val="20"/>
                <w:szCs w:val="20"/>
              </w:rPr>
            </w:pPr>
            <w:r w:rsidRPr="002F14B4">
              <w:rPr>
                <w:sz w:val="20"/>
                <w:szCs w:val="20"/>
              </w:rPr>
              <w:t>Conflict prevention/peace building</w:t>
            </w:r>
          </w:p>
        </w:tc>
      </w:tr>
      <w:tr w:rsidRPr="00AF06C6" w:rsidR="00FB42FB" w:rsidTr="22503151" w14:paraId="2C013DC4" w14:textId="77777777">
        <w:trPr>
          <w:trHeight w:val="90"/>
        </w:trPr>
        <w:tc>
          <w:tcPr>
            <w:tcW w:w="2865" w:type="dxa"/>
            <w:vMerge/>
            <w:tcMar/>
          </w:tcPr>
          <w:p w:rsidRPr="00AF06C6" w:rsidR="00FB42FB" w:rsidP="00804AC8" w:rsidRDefault="00FB42FB" w14:paraId="3E218AED" w14:textId="77777777">
            <w:pPr>
              <w:jc w:val="both"/>
              <w:rPr>
                <w:b/>
                <w:sz w:val="20"/>
                <w:szCs w:val="20"/>
              </w:rPr>
            </w:pPr>
          </w:p>
        </w:tc>
        <w:tc>
          <w:tcPr>
            <w:tcW w:w="5047" w:type="dxa"/>
            <w:shd w:val="clear" w:color="auto" w:fill="92D050"/>
            <w:tcMar/>
          </w:tcPr>
          <w:p w:rsidRPr="002F14B4" w:rsidR="00FB42FB" w:rsidP="002F14B4" w:rsidRDefault="00FB42FB" w14:paraId="1F44CE53" w14:textId="1A12862F">
            <w:pPr>
              <w:pStyle w:val="ListParagraph"/>
              <w:numPr>
                <w:ilvl w:val="0"/>
                <w:numId w:val="10"/>
              </w:numPr>
              <w:rPr>
                <w:sz w:val="20"/>
                <w:szCs w:val="20"/>
              </w:rPr>
            </w:pPr>
            <w:r w:rsidRPr="002F14B4">
              <w:rPr>
                <w:sz w:val="20"/>
                <w:szCs w:val="20"/>
              </w:rPr>
              <w:t xml:space="preserve">Research development, data collection and/or data </w:t>
            </w:r>
            <w:r w:rsidRPr="00DA028D">
              <w:rPr>
                <w:sz w:val="18"/>
                <w:szCs w:val="18"/>
              </w:rPr>
              <w:t>dissemination</w:t>
            </w:r>
          </w:p>
        </w:tc>
        <w:tc>
          <w:tcPr>
            <w:tcW w:w="5038" w:type="dxa"/>
            <w:tcMar/>
          </w:tcPr>
          <w:p w:rsidR="00FB42FB" w:rsidP="002F14B4" w:rsidRDefault="00FB42FB" w14:paraId="33C7BE1C" w14:textId="6969A784">
            <w:pPr>
              <w:pStyle w:val="ListParagraph"/>
              <w:numPr>
                <w:ilvl w:val="0"/>
                <w:numId w:val="10"/>
              </w:numPr>
              <w:rPr>
                <w:sz w:val="20"/>
                <w:szCs w:val="20"/>
              </w:rPr>
            </w:pPr>
            <w:r w:rsidRPr="00FB42FB">
              <w:rPr>
                <w:sz w:val="20"/>
                <w:szCs w:val="20"/>
              </w:rPr>
              <w:t>Safely harness</w:t>
            </w:r>
            <w:r w:rsidR="000A5EEC">
              <w:rPr>
                <w:sz w:val="20"/>
                <w:szCs w:val="20"/>
              </w:rPr>
              <w:t>ing</w:t>
            </w:r>
            <w:r w:rsidRPr="00FB42FB">
              <w:rPr>
                <w:sz w:val="20"/>
                <w:szCs w:val="20"/>
              </w:rPr>
              <w:t xml:space="preserve"> sport </w:t>
            </w:r>
            <w:r w:rsidR="000A5EEC">
              <w:rPr>
                <w:sz w:val="20"/>
                <w:szCs w:val="20"/>
              </w:rPr>
              <w:t xml:space="preserve">for </w:t>
            </w:r>
            <w:r w:rsidRPr="00FB42FB">
              <w:rPr>
                <w:sz w:val="20"/>
                <w:szCs w:val="20"/>
              </w:rPr>
              <w:t>sustainable development, peace and wellbeing in the context of the COVID-19 pandemi</w:t>
            </w:r>
            <w:r w:rsidR="000A5EEC">
              <w:rPr>
                <w:sz w:val="20"/>
                <w:szCs w:val="20"/>
              </w:rPr>
              <w:t>c</w:t>
            </w:r>
            <w:r w:rsidR="00414119">
              <w:rPr>
                <w:sz w:val="20"/>
                <w:szCs w:val="20"/>
              </w:rPr>
              <w:t xml:space="preserve">, including through the use of </w:t>
            </w:r>
            <w:proofErr w:type="gramStart"/>
            <w:r w:rsidR="00414119">
              <w:rPr>
                <w:sz w:val="20"/>
                <w:szCs w:val="20"/>
              </w:rPr>
              <w:t>technology</w:t>
            </w:r>
            <w:proofErr w:type="gramEnd"/>
          </w:p>
          <w:p w:rsidRPr="002F14B4" w:rsidR="000A5EEC" w:rsidP="000A5EEC" w:rsidRDefault="000A5EEC" w14:paraId="27DB881B" w14:textId="41068FCF">
            <w:pPr>
              <w:pStyle w:val="ListParagraph"/>
              <w:rPr>
                <w:sz w:val="20"/>
                <w:szCs w:val="20"/>
              </w:rPr>
            </w:pPr>
          </w:p>
        </w:tc>
      </w:tr>
      <w:tr w:rsidRPr="00AF06C6" w:rsidR="00FB42FB" w:rsidTr="22503151" w14:paraId="2DBD36E7" w14:textId="77777777">
        <w:trPr>
          <w:trHeight w:val="90"/>
        </w:trPr>
        <w:tc>
          <w:tcPr>
            <w:tcW w:w="2865" w:type="dxa"/>
            <w:vMerge/>
            <w:tcMar/>
          </w:tcPr>
          <w:p w:rsidRPr="00AF06C6" w:rsidR="00FB42FB" w:rsidP="00804AC8" w:rsidRDefault="00FB42FB" w14:paraId="2CF085F5" w14:textId="77777777">
            <w:pPr>
              <w:jc w:val="both"/>
              <w:rPr>
                <w:b/>
                <w:sz w:val="20"/>
                <w:szCs w:val="20"/>
              </w:rPr>
            </w:pPr>
          </w:p>
        </w:tc>
        <w:tc>
          <w:tcPr>
            <w:tcW w:w="5047" w:type="dxa"/>
            <w:tcMar/>
          </w:tcPr>
          <w:p w:rsidR="000A5EEC" w:rsidP="00713354" w:rsidRDefault="00713354" w14:paraId="193FE048" w14:textId="77777777">
            <w:pPr>
              <w:pStyle w:val="ListParagraph"/>
              <w:numPr>
                <w:ilvl w:val="0"/>
                <w:numId w:val="10"/>
              </w:numPr>
              <w:rPr>
                <w:sz w:val="20"/>
                <w:szCs w:val="20"/>
              </w:rPr>
            </w:pPr>
            <w:r w:rsidRPr="00713354">
              <w:rPr>
                <w:sz w:val="20"/>
                <w:szCs w:val="20"/>
              </w:rPr>
              <w:t xml:space="preserve">Reinforce the 2030 Agenda and eradicate poverty in times of multiple crises, leading to the effective delivery of sustainable, resilient, and innovative </w:t>
            </w:r>
            <w:proofErr w:type="gramStart"/>
            <w:r w:rsidRPr="00713354">
              <w:rPr>
                <w:sz w:val="20"/>
                <w:szCs w:val="20"/>
              </w:rPr>
              <w:t>solutions</w:t>
            </w:r>
            <w:proofErr w:type="gramEnd"/>
            <w:r w:rsidRPr="002F14B4">
              <w:rPr>
                <w:sz w:val="20"/>
                <w:szCs w:val="20"/>
              </w:rPr>
              <w:t xml:space="preserve"> </w:t>
            </w:r>
          </w:p>
          <w:p w:rsidRPr="00237376" w:rsidR="00237376" w:rsidP="00237376" w:rsidRDefault="00237376" w14:paraId="224FDCC0" w14:textId="3962AAD1">
            <w:pPr>
              <w:ind w:left="360"/>
              <w:rPr>
                <w:sz w:val="20"/>
                <w:szCs w:val="20"/>
              </w:rPr>
            </w:pPr>
          </w:p>
        </w:tc>
        <w:tc>
          <w:tcPr>
            <w:tcW w:w="5038" w:type="dxa"/>
            <w:tcMar/>
          </w:tcPr>
          <w:p w:rsidR="00414119" w:rsidP="00414119" w:rsidRDefault="00414119" w14:paraId="25366C31" w14:textId="77777777">
            <w:pPr>
              <w:pStyle w:val="ListParagraph"/>
              <w:rPr>
                <w:sz w:val="20"/>
                <w:szCs w:val="20"/>
              </w:rPr>
            </w:pPr>
          </w:p>
          <w:p w:rsidRPr="00414119" w:rsidR="00FB42FB" w:rsidP="00414119" w:rsidRDefault="00B449C1" w14:paraId="6CD475EF" w14:textId="0C9758CD">
            <w:pPr>
              <w:pStyle w:val="ListParagraph"/>
              <w:numPr>
                <w:ilvl w:val="0"/>
                <w:numId w:val="10"/>
              </w:numPr>
              <w:rPr>
                <w:sz w:val="20"/>
                <w:szCs w:val="20"/>
              </w:rPr>
            </w:pPr>
            <w:r w:rsidRPr="00414119">
              <w:rPr>
                <w:sz w:val="20"/>
                <w:szCs w:val="20"/>
              </w:rPr>
              <w:t>Safeguarding sport from corruption and crime</w:t>
            </w:r>
          </w:p>
        </w:tc>
      </w:tr>
      <w:tr w:rsidRPr="00AF06C6" w:rsidR="003E1CC7" w:rsidTr="22503151" w14:paraId="037E9B41" w14:textId="77777777">
        <w:trPr>
          <w:trHeight w:val="90"/>
        </w:trPr>
        <w:tc>
          <w:tcPr>
            <w:tcW w:w="2865" w:type="dxa"/>
            <w:vMerge/>
            <w:tcMar/>
          </w:tcPr>
          <w:p w:rsidRPr="00AF06C6" w:rsidR="003E1CC7" w:rsidP="003E1CC7" w:rsidRDefault="003E1CC7" w14:paraId="3420DC1D" w14:textId="77777777">
            <w:pPr>
              <w:jc w:val="both"/>
              <w:rPr>
                <w:b/>
                <w:sz w:val="20"/>
                <w:szCs w:val="20"/>
              </w:rPr>
            </w:pPr>
          </w:p>
        </w:tc>
        <w:tc>
          <w:tcPr>
            <w:tcW w:w="5047" w:type="dxa"/>
            <w:tcMar/>
          </w:tcPr>
          <w:p w:rsidR="00B449C1" w:rsidP="00B449C1" w:rsidRDefault="00B449C1" w14:paraId="1EDBC0BB" w14:textId="77777777">
            <w:pPr>
              <w:pStyle w:val="ListParagraph"/>
              <w:numPr>
                <w:ilvl w:val="0"/>
                <w:numId w:val="10"/>
              </w:numPr>
              <w:rPr>
                <w:sz w:val="20"/>
                <w:szCs w:val="20"/>
              </w:rPr>
            </w:pPr>
            <w:r w:rsidRPr="00C26C76">
              <w:rPr>
                <w:sz w:val="20"/>
                <w:szCs w:val="20"/>
              </w:rPr>
              <w:t xml:space="preserve">Strengthened global framework on sport for development and </w:t>
            </w:r>
            <w:proofErr w:type="gramStart"/>
            <w:r w:rsidRPr="00C26C76">
              <w:rPr>
                <w:sz w:val="20"/>
                <w:szCs w:val="20"/>
              </w:rPr>
              <w:t>peace</w:t>
            </w:r>
            <w:proofErr w:type="gramEnd"/>
          </w:p>
          <w:p w:rsidRPr="002F14B4" w:rsidR="003E1CC7" w:rsidP="00B449C1" w:rsidRDefault="003E1CC7" w14:paraId="6BA92497" w14:textId="10194261">
            <w:pPr>
              <w:pStyle w:val="ListParagraph"/>
              <w:rPr>
                <w:sz w:val="20"/>
                <w:szCs w:val="20"/>
              </w:rPr>
            </w:pPr>
          </w:p>
        </w:tc>
        <w:tc>
          <w:tcPr>
            <w:tcW w:w="5038" w:type="dxa"/>
            <w:tcMar/>
          </w:tcPr>
          <w:p w:rsidR="003E1CC7" w:rsidP="003E1CC7" w:rsidRDefault="003E1CC7" w14:paraId="5B8D6567" w14:textId="77777777">
            <w:pPr>
              <w:pStyle w:val="ListParagraph"/>
              <w:numPr>
                <w:ilvl w:val="0"/>
                <w:numId w:val="10"/>
              </w:numPr>
              <w:rPr>
                <w:sz w:val="20"/>
                <w:szCs w:val="20"/>
              </w:rPr>
            </w:pPr>
            <w:r w:rsidRPr="002F14B4">
              <w:rPr>
                <w:sz w:val="20"/>
                <w:szCs w:val="20"/>
              </w:rPr>
              <w:t>Other (please specify)</w:t>
            </w:r>
          </w:p>
          <w:p w:rsidRPr="002F14B4" w:rsidR="003E1CC7" w:rsidP="003E1CC7" w:rsidRDefault="003E1CC7" w14:paraId="52EDAFD0" w14:textId="668D734E">
            <w:pPr>
              <w:pStyle w:val="ListParagraph"/>
              <w:rPr>
                <w:sz w:val="20"/>
                <w:szCs w:val="20"/>
              </w:rPr>
            </w:pPr>
          </w:p>
        </w:tc>
      </w:tr>
      <w:tr w:rsidRPr="00AF06C6" w:rsidR="00560CEB" w:rsidTr="22503151" w14:paraId="49B9284D" w14:textId="77777777">
        <w:tc>
          <w:tcPr>
            <w:tcW w:w="2865" w:type="dxa"/>
            <w:tcMar/>
          </w:tcPr>
          <w:p w:rsidR="00560CEB" w:rsidP="003E1CC7" w:rsidRDefault="00560CEB" w14:paraId="058AD743" w14:textId="77777777">
            <w:pPr>
              <w:rPr>
                <w:b/>
                <w:sz w:val="20"/>
                <w:szCs w:val="20"/>
              </w:rPr>
            </w:pPr>
            <w:r>
              <w:rPr>
                <w:b/>
                <w:sz w:val="20"/>
                <w:szCs w:val="20"/>
              </w:rPr>
              <w:t>Situation</w:t>
            </w:r>
          </w:p>
          <w:p w:rsidRPr="00AF06C6" w:rsidR="00560CEB" w:rsidP="003E1CC7" w:rsidRDefault="00560CEB" w14:paraId="10762F36" w14:textId="2568357F">
            <w:pPr>
              <w:rPr>
                <w:b/>
                <w:sz w:val="20"/>
                <w:szCs w:val="20"/>
              </w:rPr>
            </w:pPr>
          </w:p>
        </w:tc>
        <w:tc>
          <w:tcPr>
            <w:tcW w:w="10085" w:type="dxa"/>
            <w:gridSpan w:val="2"/>
            <w:tcMar/>
          </w:tcPr>
          <w:p w:rsidR="00560CEB" w:rsidP="003E1CC7" w:rsidRDefault="00560CEB" w14:paraId="22126EF2" w14:textId="77777777">
            <w:pPr>
              <w:pStyle w:val="ListParagraph"/>
              <w:ind w:left="0"/>
              <w:rPr>
                <w:i/>
                <w:iCs/>
                <w:sz w:val="20"/>
                <w:szCs w:val="20"/>
              </w:rPr>
            </w:pPr>
            <w:r>
              <w:rPr>
                <w:i/>
                <w:iCs/>
                <w:sz w:val="20"/>
                <w:szCs w:val="20"/>
              </w:rPr>
              <w:t>What is the challenge or problem that the initiative aims to address?</w:t>
            </w:r>
          </w:p>
          <w:p w:rsidR="00A464DF" w:rsidP="000D5FD1" w:rsidRDefault="000D5FD1" w14:paraId="09BA4EDA" w14:textId="77777777">
            <w:pPr>
              <w:pStyle w:val="ListParagraph"/>
              <w:ind w:left="0"/>
            </w:pPr>
            <w:r w:rsidRPr="00B15E1F">
              <w:rPr>
                <w:rFonts w:ascii="Calibri" w:hAnsi="Calibri" w:cs="Calibri"/>
                <w:lang w:val="en-GB"/>
              </w:rPr>
              <w:t xml:space="preserve">While Trinidad and Tobago (T&amp;T) </w:t>
            </w:r>
            <w:proofErr w:type="gramStart"/>
            <w:r w:rsidRPr="00B15E1F">
              <w:rPr>
                <w:rFonts w:ascii="Calibri" w:hAnsi="Calibri" w:cs="Calibri"/>
                <w:lang w:val="en-GB"/>
              </w:rPr>
              <w:t>is</w:t>
            </w:r>
            <w:proofErr w:type="gramEnd"/>
            <w:r w:rsidRPr="00B15E1F">
              <w:rPr>
                <w:rFonts w:ascii="Calibri" w:hAnsi="Calibri" w:cs="Calibri"/>
                <w:lang w:val="en-GB"/>
              </w:rPr>
              <w:t xml:space="preserve"> technically not in a national-level conflict, it is characterized by regular community-level violence and factors of negative peace. Despite its small population of 1.4 million, in 2022, Trinidad and Tobago had the world’s sixth highest crime rate and ranked 11th for gun deaths per capita</w:t>
            </w:r>
            <w:r w:rsidRPr="00B15E1F">
              <w:rPr>
                <w:rStyle w:val="FootnoteReference"/>
                <w:rFonts w:ascii="Calibri" w:hAnsi="Calibri" w:cs="Calibri"/>
                <w:lang w:val="en-GB"/>
              </w:rPr>
              <w:footnoteReference w:id="1"/>
            </w:r>
            <w:r w:rsidRPr="00B15E1F">
              <w:rPr>
                <w:rFonts w:ascii="Calibri" w:hAnsi="Calibri" w:cs="Calibri"/>
                <w:lang w:val="en-GB"/>
              </w:rPr>
              <w:t>. Rates of GBV and femicide are also extremely high relative to the global average</w:t>
            </w:r>
            <w:r>
              <w:rPr>
                <w:rFonts w:ascii="Calibri" w:hAnsi="Calibri" w:cs="Calibri"/>
                <w:lang w:val="en-GB"/>
              </w:rPr>
              <w:t>; in 2022, Trinidad and Tobago, with a rate of 5.5 per 100,000 ranked second within the Latin America and Caribbean region for countries affected by feminicide</w:t>
            </w:r>
            <w:r w:rsidRPr="00B15E1F">
              <w:rPr>
                <w:rFonts w:ascii="Calibri" w:hAnsi="Calibri" w:cs="Calibri"/>
                <w:lang w:val="en-GB"/>
              </w:rPr>
              <w:t>.</w:t>
            </w:r>
            <w:r>
              <w:rPr>
                <w:rStyle w:val="FootnoteReference"/>
                <w:rFonts w:ascii="Calibri" w:hAnsi="Calibri" w:cs="Calibri"/>
                <w:lang w:val="en-GB"/>
              </w:rPr>
              <w:footnoteReference w:id="2"/>
            </w:r>
            <w:r w:rsidRPr="00B15E1F">
              <w:rPr>
                <w:rFonts w:ascii="Calibri" w:hAnsi="Calibri" w:cs="Calibri"/>
                <w:lang w:val="en-GB"/>
              </w:rPr>
              <w:t xml:space="preserve"> </w:t>
            </w:r>
            <w:r w:rsidR="00A464DF">
              <w:t xml:space="preserve">It is within this context of increasing female school violence that another disturbing postpandemic phenomenon has also been remarked on, the rise of all-female </w:t>
            </w:r>
            <w:r w:rsidR="005717F5">
              <w:t>gangs.</w:t>
            </w:r>
            <w:r w:rsidR="00A464DF">
              <w:t xml:space="preserve"> While Trinidad and Tobago </w:t>
            </w:r>
            <w:proofErr w:type="gramStart"/>
            <w:r w:rsidR="00A464DF">
              <w:t>has</w:t>
            </w:r>
            <w:proofErr w:type="gramEnd"/>
            <w:r w:rsidR="00A464DF">
              <w:t xml:space="preserve"> grappled with the issue of youth gang involvement for many years with approximately 130 gangs in 2021 and a membership of an estimated 1,014 persons, the emerging trend of all female gangs is one causing national authorities grave concern. While the evidence of the durability and sustainability of girl gangs is weak locally, and the police describe them as “sporadic” and involved in larceny and theft and not violent crimes, female gangs are a trend being noted globally including the UK, the </w:t>
            </w:r>
            <w:r w:rsidR="005717F5">
              <w:t>US,</w:t>
            </w:r>
            <w:r w:rsidR="00A464DF">
              <w:t xml:space="preserve"> </w:t>
            </w:r>
            <w:proofErr w:type="gramStart"/>
            <w:r w:rsidR="00A464DF">
              <w:t>Venezuela</w:t>
            </w:r>
            <w:proofErr w:type="gramEnd"/>
            <w:r w:rsidR="00A464DF">
              <w:t xml:space="preserve"> and Jamaica. It is within this post pandemic context where girls are being seen to be more violent in schools and are said to be moving beyond girl involvement in male gangs to develop their own all female gangs, that this ‘Psychosocial, Art and Sports Model for Peacebuilding’ intervention sits. </w:t>
            </w:r>
            <w:r w:rsidR="005717F5">
              <w:t xml:space="preserve">It is a pilot project that aims at </w:t>
            </w:r>
            <w:r w:rsidR="00A464DF">
              <w:t xml:space="preserve">supporting girls to develop personal and psychosocial </w:t>
            </w:r>
            <w:r>
              <w:t>resilience</w:t>
            </w:r>
            <w:r w:rsidR="005717F5">
              <w:t xml:space="preserve"> in a way that enables them to </w:t>
            </w:r>
            <w:r w:rsidR="00A464DF">
              <w:t>push back against the influence</w:t>
            </w:r>
            <w:r w:rsidR="005717F5">
              <w:t>s</w:t>
            </w:r>
            <w:r w:rsidR="00A464DF">
              <w:t xml:space="preserve"> which potentially draw</w:t>
            </w:r>
            <w:r w:rsidR="005717F5">
              <w:t xml:space="preserve"> them t</w:t>
            </w:r>
            <w:r w:rsidR="00A464DF">
              <w:t xml:space="preserve">oward gang life and culture and shift the trend back in </w:t>
            </w:r>
            <w:proofErr w:type="spellStart"/>
            <w:r w:rsidR="00A464DF">
              <w:t>favour</w:t>
            </w:r>
            <w:proofErr w:type="spellEnd"/>
            <w:r w:rsidR="00A464DF">
              <w:t xml:space="preserve"> of more positive outcomes for girls.</w:t>
            </w:r>
            <w:r w:rsidR="005717F5">
              <w:t xml:space="preserve"> The project aims to equip girls with the tools to avoid, evade or effectively deal with conflict, and to convert them to ambassadors of peace in their respective contexts. Key to the approach is the integration of sports</w:t>
            </w:r>
            <w:r w:rsidR="007028D2">
              <w:t xml:space="preserve"> and art as tools for change. Sport </w:t>
            </w:r>
            <w:proofErr w:type="gramStart"/>
            <w:r w:rsidR="007028D2">
              <w:t>in particular</w:t>
            </w:r>
            <w:r w:rsidR="005717F5">
              <w:t xml:space="preserve"> is</w:t>
            </w:r>
            <w:proofErr w:type="gramEnd"/>
            <w:r w:rsidR="005717F5">
              <w:t xml:space="preserve"> used </w:t>
            </w:r>
            <w:r w:rsidR="007028D2">
              <w:t xml:space="preserve">(1) </w:t>
            </w:r>
            <w:r w:rsidR="005717F5">
              <w:t>as a way to express emotions</w:t>
            </w:r>
            <w:r w:rsidR="007028D2">
              <w:t xml:space="preserve"> constructively, (2) as a set of principles that can be used in diverse peace-threatening or conflict situations, (3) to build confidence in the girls and reevaluation of self-image, (4) as a method of self-love and self-care, and (5) instill a sense of teamwork, even among rivals.</w:t>
            </w:r>
          </w:p>
          <w:p w:rsidRPr="00AF06C6" w:rsidR="007028D2" w:rsidP="000D5FD1" w:rsidRDefault="007028D2" w14:paraId="20FDF553" w14:textId="24A61960">
            <w:pPr>
              <w:pStyle w:val="ListParagraph"/>
              <w:ind w:left="0"/>
              <w:rPr>
                <w:i/>
                <w:iCs/>
                <w:sz w:val="20"/>
                <w:szCs w:val="20"/>
              </w:rPr>
            </w:pPr>
          </w:p>
        </w:tc>
      </w:tr>
      <w:tr w:rsidRPr="00AF06C6" w:rsidR="003E1CC7" w:rsidTr="22503151" w14:paraId="0D8E552A" w14:textId="77777777">
        <w:tc>
          <w:tcPr>
            <w:tcW w:w="2865" w:type="dxa"/>
            <w:tcMar/>
          </w:tcPr>
          <w:p w:rsidRPr="00AF06C6" w:rsidR="003E1CC7" w:rsidP="003E1CC7" w:rsidRDefault="003E1CC7" w14:paraId="43AEFDD9" w14:textId="7E57940C">
            <w:pPr>
              <w:rPr>
                <w:b/>
                <w:sz w:val="20"/>
                <w:szCs w:val="20"/>
              </w:rPr>
            </w:pPr>
            <w:r w:rsidRPr="00AF06C6">
              <w:rPr>
                <w:b/>
                <w:sz w:val="20"/>
                <w:szCs w:val="20"/>
              </w:rPr>
              <w:t>Implementation mechanisms</w:t>
            </w:r>
            <w:r>
              <w:rPr>
                <w:b/>
                <w:sz w:val="20"/>
                <w:szCs w:val="20"/>
              </w:rPr>
              <w:t>:</w:t>
            </w:r>
          </w:p>
          <w:p w:rsidRPr="00AF06C6" w:rsidR="003E1CC7" w:rsidP="003E1CC7" w:rsidRDefault="003E1CC7" w14:paraId="1031358C" w14:textId="77777777">
            <w:pPr>
              <w:jc w:val="both"/>
              <w:rPr>
                <w:b/>
                <w:sz w:val="20"/>
                <w:szCs w:val="20"/>
                <w:u w:val="single"/>
              </w:rPr>
            </w:pPr>
          </w:p>
        </w:tc>
        <w:tc>
          <w:tcPr>
            <w:tcW w:w="10085" w:type="dxa"/>
            <w:gridSpan w:val="2"/>
            <w:tcMar/>
          </w:tcPr>
          <w:p w:rsidR="003E1CC7" w:rsidP="003E1CC7" w:rsidRDefault="003E1CC7" w14:paraId="7B4FCC90" w14:textId="77777777">
            <w:pPr>
              <w:pStyle w:val="ListParagraph"/>
              <w:ind w:left="0"/>
              <w:rPr>
                <w:i/>
                <w:iCs/>
                <w:sz w:val="20"/>
                <w:szCs w:val="20"/>
              </w:rPr>
            </w:pPr>
            <w:r w:rsidRPr="00AF06C6">
              <w:rPr>
                <w:i/>
                <w:iCs/>
                <w:sz w:val="20"/>
                <w:szCs w:val="20"/>
              </w:rPr>
              <w:t>What are the means/processes of implementation of the initiative?</w:t>
            </w:r>
          </w:p>
          <w:p w:rsidRPr="00AF06C6" w:rsidR="000D5FD1" w:rsidP="003E1CC7" w:rsidRDefault="000D5FD1" w14:paraId="3AC265C0" w14:textId="1D7A3B23">
            <w:pPr>
              <w:pStyle w:val="ListParagraph"/>
              <w:ind w:left="0"/>
              <w:rPr>
                <w:i/>
                <w:iCs/>
                <w:sz w:val="20"/>
                <w:szCs w:val="20"/>
              </w:rPr>
            </w:pPr>
            <w:r>
              <w:t xml:space="preserve">This new intervention, the ‘Psychosocial, Arts and Sports Model for Peacebuilding’ (PASMP) marries three innovative and evidence-based approaches, each of which the UNDP has had successes with, for maximized results among the target population of girls and boys. The base of the PASMP intervention is UNDP’s Youth Peace Ambassador’s </w:t>
            </w:r>
            <w:proofErr w:type="spellStart"/>
            <w:r>
              <w:t>programme</w:t>
            </w:r>
            <w:proofErr w:type="spellEnd"/>
            <w:r>
              <w:t xml:space="preserve"> which has been administered at the community level and for youth in detention since 2019.</w:t>
            </w:r>
          </w:p>
          <w:p w:rsidRPr="00AF06C6" w:rsidR="003E1CC7" w:rsidP="003E1CC7" w:rsidRDefault="003E1CC7" w14:paraId="3F67A726" w14:textId="77777777">
            <w:pPr>
              <w:pStyle w:val="ListParagraph"/>
              <w:ind w:left="0"/>
              <w:rPr>
                <w:i/>
                <w:iCs/>
                <w:sz w:val="20"/>
                <w:szCs w:val="20"/>
              </w:rPr>
            </w:pPr>
          </w:p>
          <w:p w:rsidR="003E1CC7" w:rsidP="003E1CC7" w:rsidRDefault="003E1CC7" w14:paraId="068439F2" w14:textId="77777777">
            <w:pPr>
              <w:pStyle w:val="ListParagraph"/>
              <w:ind w:left="0"/>
              <w:rPr>
                <w:i/>
                <w:iCs/>
                <w:sz w:val="20"/>
                <w:szCs w:val="20"/>
              </w:rPr>
            </w:pPr>
            <w:r w:rsidRPr="00AF06C6">
              <w:rPr>
                <w:i/>
                <w:iCs/>
                <w:sz w:val="20"/>
                <w:szCs w:val="20"/>
              </w:rPr>
              <w:t>What are the main deliverables/activities involved?</w:t>
            </w:r>
          </w:p>
          <w:p w:rsidRPr="00B15E1F" w:rsidR="000D5FD1" w:rsidP="22503151" w:rsidRDefault="000D5FD1" w14:paraId="28EB3A65" w14:textId="46A86C9D">
            <w:pPr>
              <w:pStyle w:val="Normal"/>
              <w:suppressLineNumbers w:val="0"/>
              <w:bidi w:val="0"/>
              <w:spacing w:before="0" w:beforeAutospacing="off" w:after="0" w:afterAutospacing="off" w:line="276" w:lineRule="auto"/>
              <w:ind w:left="0" w:right="0"/>
              <w:jc w:val="both"/>
              <w:rPr>
                <w:rFonts w:ascii="Calibri" w:hAnsi="Calibri" w:cs="Calibri"/>
                <w:lang w:val="en-GB"/>
              </w:rPr>
            </w:pPr>
            <w:r w:rsidRPr="22503151" w:rsidR="52D1BCA0">
              <w:rPr>
                <w:rFonts w:ascii="Calibri" w:hAnsi="Calibri" w:cs="Calibri"/>
                <w:lang w:val="en-GB"/>
              </w:rPr>
              <w:t xml:space="preserve">The </w:t>
            </w:r>
            <w:r w:rsidRPr="22503151" w:rsidR="52D1BCA0">
              <w:rPr>
                <w:rFonts w:ascii="Calibri" w:hAnsi="Calibri" w:cs="Calibri"/>
                <w:lang w:val="en-GB"/>
              </w:rPr>
              <w:t>participating</w:t>
            </w:r>
            <w:r w:rsidRPr="22503151" w:rsidR="52D1BCA0">
              <w:rPr>
                <w:rFonts w:ascii="Calibri" w:hAnsi="Calibri" w:cs="Calibri"/>
                <w:lang w:val="en-GB"/>
              </w:rPr>
              <w:t xml:space="preserve"> in the project were first given psycho-social assessments by a child social work specialist and team who assessed their pre-project mental health status to provide a baseline for developing the project content. At that </w:t>
            </w:r>
            <w:r w:rsidRPr="22503151" w:rsidR="52D1BCA0">
              <w:rPr>
                <w:rFonts w:ascii="Calibri" w:hAnsi="Calibri" w:cs="Calibri"/>
                <w:lang w:val="en-GB"/>
              </w:rPr>
              <w:t>time</w:t>
            </w:r>
            <w:r w:rsidRPr="22503151" w:rsidR="52D1BCA0">
              <w:rPr>
                <w:rFonts w:ascii="Calibri" w:hAnsi="Calibri" w:cs="Calibri"/>
                <w:lang w:val="en-GB"/>
              </w:rPr>
              <w:t xml:space="preserve"> a baseline mapping of the institution was also undertaken. The curriculum developed from these data included psychosocial workshops, supported by sports and art therapy sessions delivered by the consultant partners to </w:t>
            </w:r>
            <w:r w:rsidRPr="22503151" w:rsidR="52D1BCA0">
              <w:rPr>
                <w:rFonts w:ascii="Calibri" w:hAnsi="Calibri" w:cs="Calibri"/>
                <w:lang w:val="en-GB"/>
              </w:rPr>
              <w:t>consolidate</w:t>
            </w:r>
            <w:r w:rsidRPr="22503151" w:rsidR="52D1BCA0">
              <w:rPr>
                <w:rFonts w:ascii="Calibri" w:hAnsi="Calibri" w:cs="Calibri"/>
                <w:lang w:val="en-GB"/>
              </w:rPr>
              <w:t xml:space="preserve"> the learning from the original psychosocial workshops. Sport and art operate on several levels: 1) Exposure to new experiences in area of sports and arts builds self-confidence; 2) The principles used for sport and art such as patience, self</w:t>
            </w:r>
            <w:r w:rsidRPr="22503151" w:rsidR="52D1BCA0">
              <w:rPr>
                <w:rFonts w:ascii="Calibri" w:hAnsi="Calibri" w:cs="Calibri"/>
                <w:lang w:val="en-GB"/>
              </w:rPr>
              <w:t>-</w:t>
            </w:r>
            <w:r w:rsidRPr="22503151" w:rsidR="52D1BCA0">
              <w:rPr>
                <w:rFonts w:ascii="Calibri" w:hAnsi="Calibri" w:cs="Calibri"/>
                <w:lang w:val="en-GB"/>
              </w:rPr>
              <w:t>restraint, and delayed gratification, such as in martial arts, are transformed into lessons for life; 3) Participants find healthy ways to express pro-social ways to express emotions;  and 4) Interactions with each other help to build support groups and transform rivalries into teams.</w:t>
            </w:r>
          </w:p>
          <w:p w:rsidRPr="00AF06C6" w:rsidR="000D5FD1" w:rsidP="005717F5" w:rsidRDefault="000D5FD1" w14:paraId="7B87A3F8" w14:textId="363A053E">
            <w:pPr>
              <w:spacing w:line="276" w:lineRule="auto"/>
              <w:jc w:val="both"/>
              <w:rPr>
                <w:i/>
                <w:iCs/>
                <w:sz w:val="20"/>
                <w:szCs w:val="20"/>
              </w:rPr>
            </w:pPr>
            <w:r w:rsidRPr="00B15E1F">
              <w:rPr>
                <w:rFonts w:ascii="Calibri" w:hAnsi="Calibri" w:cs="Calibri"/>
                <w:lang w:val="en-GB"/>
              </w:rPr>
              <w:t>There were also “learning journeys” which were a series of visits to activities outside the bounds of the St. Jude’s School facility</w:t>
            </w:r>
            <w:r w:rsidRPr="00B15E1F">
              <w:rPr>
                <w:rFonts w:cstheme="minorHAnsi"/>
                <w:lang w:val="en-GB"/>
              </w:rPr>
              <w:t>.</w:t>
            </w:r>
            <w:r w:rsidRPr="00B15E1F">
              <w:rPr>
                <w:rFonts w:cstheme="minorHAnsi"/>
                <w:color w:val="000000"/>
                <w:lang w:val="en-GB"/>
              </w:rPr>
              <w:t xml:space="preserve"> The Learning Journeys were carefully selected to expose the youth to life and opportunities outside of their typical conflict-filled environments. This helped them to envision and experience a different and improved way to make better </w:t>
            </w:r>
            <w:proofErr w:type="spellStart"/>
            <w:proofErr w:type="gramStart"/>
            <w:r w:rsidRPr="00B15E1F">
              <w:rPr>
                <w:rFonts w:cstheme="minorHAnsi"/>
                <w:color w:val="000000"/>
                <w:lang w:val="en-GB"/>
              </w:rPr>
              <w:t>choices.</w:t>
            </w:r>
            <w:r w:rsidRPr="00B15E1F">
              <w:rPr>
                <w:lang w:val="en-GB"/>
              </w:rPr>
              <w:t>Themes</w:t>
            </w:r>
            <w:proofErr w:type="spellEnd"/>
            <w:proofErr w:type="gramEnd"/>
            <w:r w:rsidRPr="00B15E1F">
              <w:rPr>
                <w:lang w:val="en-GB"/>
              </w:rPr>
              <w:t xml:space="preserve"> covered in the psychosocial workshops included but were not limited to: Impulse control, bullying, self-harm, anger management, stress tolerance, understanding mental illness, teamwork, peer support, peace building and coping strategies. The sports sessions included martial arts, water polo, aerial </w:t>
            </w:r>
            <w:proofErr w:type="gramStart"/>
            <w:r w:rsidRPr="00B15E1F">
              <w:rPr>
                <w:lang w:val="en-GB"/>
              </w:rPr>
              <w:t>yoga</w:t>
            </w:r>
            <w:proofErr w:type="gramEnd"/>
            <w:r w:rsidRPr="00B15E1F">
              <w:rPr>
                <w:lang w:val="en-GB"/>
              </w:rPr>
              <w:t xml:space="preserve"> and golf. The art sessions used art, </w:t>
            </w:r>
            <w:proofErr w:type="gramStart"/>
            <w:r w:rsidRPr="00B15E1F">
              <w:rPr>
                <w:lang w:val="en-GB"/>
              </w:rPr>
              <w:t>creativity</w:t>
            </w:r>
            <w:proofErr w:type="gramEnd"/>
            <w:r w:rsidRPr="00B15E1F">
              <w:rPr>
                <w:lang w:val="en-GB"/>
              </w:rPr>
              <w:t xml:space="preserve"> and psychosocial interventions to promote an environment of harmony for participants who are in conflict. The workshops and sessions with the cohort began in October 2023 and ran for 16 weeks until the first week of February 2024. The project finishes in March 2024 with a peace caravan that will visit two schools and two police youth clubs</w:t>
            </w:r>
            <w:r w:rsidRPr="00B15E1F">
              <w:rPr>
                <w:rStyle w:val="FootnoteReference"/>
                <w:rFonts w:ascii="Calibri" w:hAnsi="Calibri" w:cs="Calibri"/>
                <w:lang w:val="en-GB"/>
              </w:rPr>
              <w:footnoteReference w:id="3"/>
            </w:r>
            <w:r w:rsidRPr="00B15E1F">
              <w:rPr>
                <w:lang w:val="en-GB"/>
              </w:rPr>
              <w:t>, where participants of the project will speak about lessons learned from the project and engage other students and youth on project-related topics.</w:t>
            </w:r>
          </w:p>
          <w:p w:rsidRPr="00AF06C6" w:rsidR="003E1CC7" w:rsidP="003E1CC7" w:rsidRDefault="003E1CC7" w14:paraId="19AFA3ED" w14:textId="77777777">
            <w:pPr>
              <w:pStyle w:val="ListParagraph"/>
              <w:ind w:left="0"/>
              <w:rPr>
                <w:i/>
                <w:iCs/>
                <w:sz w:val="20"/>
                <w:szCs w:val="20"/>
              </w:rPr>
            </w:pPr>
          </w:p>
          <w:p w:rsidR="000D5FD1" w:rsidP="003E1CC7" w:rsidRDefault="003E1CC7" w14:paraId="7E5CF50A" w14:textId="77777777">
            <w:pPr>
              <w:pStyle w:val="ListParagraph"/>
              <w:ind w:left="0"/>
              <w:rPr>
                <w:i/>
                <w:iCs/>
                <w:sz w:val="20"/>
                <w:szCs w:val="20"/>
              </w:rPr>
            </w:pPr>
            <w:r w:rsidRPr="00AF06C6">
              <w:rPr>
                <w:i/>
                <w:iCs/>
                <w:sz w:val="20"/>
                <w:szCs w:val="20"/>
              </w:rPr>
              <w:t>What is the time frame of implementation?</w:t>
            </w:r>
            <w:r w:rsidR="000D5FD1">
              <w:rPr>
                <w:i/>
                <w:iCs/>
                <w:sz w:val="20"/>
                <w:szCs w:val="20"/>
              </w:rPr>
              <w:t xml:space="preserve"> </w:t>
            </w:r>
          </w:p>
          <w:p w:rsidRPr="00AF06C6" w:rsidR="003E1CC7" w:rsidP="005717F5" w:rsidRDefault="000D5FD1" w14:paraId="4ADFFA33" w14:textId="6D8EDF7A">
            <w:pPr>
              <w:pStyle w:val="ListParagraph"/>
              <w:ind w:left="0"/>
              <w:rPr>
                <w:b/>
                <w:sz w:val="20"/>
                <w:szCs w:val="20"/>
                <w:u w:val="single"/>
              </w:rPr>
            </w:pPr>
            <w:r w:rsidRPr="000D5FD1">
              <w:rPr>
                <w:rFonts w:ascii="Calibri" w:hAnsi="Calibri" w:cs="Calibri"/>
                <w:lang w:val="en-GB"/>
              </w:rPr>
              <w:t>The period of implementation is from September 2023 to March 2024.</w:t>
            </w:r>
            <w:r>
              <w:rPr>
                <w:rFonts w:ascii="Calibri" w:hAnsi="Calibri" w:cs="Calibri"/>
                <w:lang w:val="en-GB"/>
              </w:rPr>
              <w:t xml:space="preserve"> We are currently exploring an aftercare component valued between USD50K and USD150K</w:t>
            </w:r>
            <w:r w:rsidR="005839E9">
              <w:rPr>
                <w:rFonts w:ascii="Calibri" w:hAnsi="Calibri" w:cs="Calibri"/>
                <w:lang w:val="en-GB"/>
              </w:rPr>
              <w:t>. Funding has not yet been secured for this aspect of the project.</w:t>
            </w:r>
          </w:p>
        </w:tc>
      </w:tr>
      <w:tr w:rsidRPr="00AF06C6" w:rsidR="003E1CC7" w:rsidTr="22503151" w14:paraId="414C4A6A" w14:textId="77777777">
        <w:tc>
          <w:tcPr>
            <w:tcW w:w="2865" w:type="dxa"/>
            <w:tcMar/>
          </w:tcPr>
          <w:p w:rsidRPr="00AF06C6" w:rsidR="003E1CC7" w:rsidP="003E1CC7" w:rsidRDefault="003E1CC7" w14:paraId="2865EF8C" w14:textId="7DFEFA8E">
            <w:pPr>
              <w:jc w:val="both"/>
              <w:rPr>
                <w:b/>
                <w:sz w:val="20"/>
                <w:szCs w:val="20"/>
                <w:u w:val="single"/>
              </w:rPr>
            </w:pPr>
            <w:r w:rsidRPr="00AF06C6">
              <w:rPr>
                <w:b/>
                <w:sz w:val="20"/>
                <w:szCs w:val="20"/>
              </w:rPr>
              <w:t>Target Audience(s)</w:t>
            </w:r>
            <w:r>
              <w:rPr>
                <w:b/>
                <w:sz w:val="20"/>
                <w:szCs w:val="20"/>
              </w:rPr>
              <w:t>:</w:t>
            </w:r>
          </w:p>
        </w:tc>
        <w:tc>
          <w:tcPr>
            <w:tcW w:w="10085" w:type="dxa"/>
            <w:gridSpan w:val="2"/>
            <w:tcMar/>
          </w:tcPr>
          <w:p w:rsidR="000D5FD1" w:rsidP="003E1CC7" w:rsidRDefault="003E1CC7" w14:paraId="7FD93D36" w14:textId="77777777">
            <w:pPr>
              <w:ind w:left="252" w:hanging="252"/>
              <w:rPr>
                <w:i/>
                <w:iCs/>
                <w:sz w:val="20"/>
                <w:szCs w:val="20"/>
              </w:rPr>
            </w:pPr>
            <w:r w:rsidRPr="00AF06C6">
              <w:rPr>
                <w:i/>
                <w:iCs/>
                <w:sz w:val="20"/>
                <w:szCs w:val="20"/>
              </w:rPr>
              <w:t>Who are the beneficiaries of the proposed/implemented initiative?</w:t>
            </w:r>
            <w:r w:rsidR="000D5FD1">
              <w:rPr>
                <w:i/>
                <w:iCs/>
                <w:sz w:val="20"/>
                <w:szCs w:val="20"/>
              </w:rPr>
              <w:t xml:space="preserve"> </w:t>
            </w:r>
          </w:p>
          <w:p w:rsidRPr="000D5FD1" w:rsidR="000D5FD1" w:rsidP="000D5FD1" w:rsidRDefault="000D5FD1" w14:paraId="0B919858" w14:textId="1D204CA6">
            <w:pPr>
              <w:pStyle w:val="ListParagraph"/>
              <w:numPr>
                <w:ilvl w:val="0"/>
                <w:numId w:val="13"/>
              </w:numPr>
              <w:rPr>
                <w:rFonts w:ascii="Calibri" w:hAnsi="Calibri" w:cs="Calibri"/>
                <w:lang w:val="en-GB"/>
              </w:rPr>
            </w:pPr>
            <w:r w:rsidRPr="000D5FD1">
              <w:rPr>
                <w:rFonts w:ascii="Calibri" w:hAnsi="Calibri" w:cs="Calibri"/>
                <w:lang w:val="en-GB"/>
              </w:rPr>
              <w:t>The intervention target</w:t>
            </w:r>
            <w:r w:rsidR="00C74761">
              <w:rPr>
                <w:rFonts w:ascii="Calibri" w:hAnsi="Calibri" w:cs="Calibri"/>
                <w:lang w:val="en-GB"/>
              </w:rPr>
              <w:t>ed</w:t>
            </w:r>
            <w:r w:rsidRPr="000D5FD1">
              <w:rPr>
                <w:rFonts w:ascii="Calibri" w:hAnsi="Calibri" w:cs="Calibri"/>
                <w:lang w:val="en-GB"/>
              </w:rPr>
              <w:t xml:space="preserve"> 25 girls from the St. Jude’s School for Girls.</w:t>
            </w:r>
          </w:p>
          <w:p w:rsidRPr="000D5FD1" w:rsidR="000D5FD1" w:rsidP="000D5FD1" w:rsidRDefault="000D5FD1" w14:paraId="7EB6ADFF" w14:textId="7B29438F">
            <w:pPr>
              <w:pStyle w:val="ListParagraph"/>
              <w:numPr>
                <w:ilvl w:val="0"/>
                <w:numId w:val="13"/>
              </w:numPr>
              <w:rPr>
                <w:rFonts w:ascii="Calibri" w:hAnsi="Calibri" w:cs="Calibri"/>
                <w:lang w:val="en-GB"/>
              </w:rPr>
            </w:pPr>
            <w:r w:rsidRPr="000D5FD1">
              <w:rPr>
                <w:rFonts w:ascii="Calibri" w:hAnsi="Calibri" w:cs="Calibri"/>
                <w:lang w:val="en-GB"/>
              </w:rPr>
              <w:t xml:space="preserve">Secondly, </w:t>
            </w:r>
            <w:proofErr w:type="spellStart"/>
            <w:r w:rsidRPr="000D5FD1">
              <w:rPr>
                <w:rFonts w:ascii="Calibri" w:hAnsi="Calibri" w:cs="Calibri"/>
                <w:lang w:val="en-GB"/>
              </w:rPr>
              <w:t>ittarget</w:t>
            </w:r>
            <w:r w:rsidR="00C74761">
              <w:rPr>
                <w:rFonts w:ascii="Calibri" w:hAnsi="Calibri" w:cs="Calibri"/>
                <w:lang w:val="en-GB"/>
              </w:rPr>
              <w:t>ed</w:t>
            </w:r>
            <w:proofErr w:type="spellEnd"/>
            <w:r w:rsidRPr="000D5FD1">
              <w:rPr>
                <w:rFonts w:ascii="Calibri" w:hAnsi="Calibri" w:cs="Calibri"/>
                <w:lang w:val="en-GB"/>
              </w:rPr>
              <w:t xml:space="preserve"> members of staff at the St. Jude’s School for Girls.</w:t>
            </w:r>
          </w:p>
          <w:p w:rsidRPr="000D5FD1" w:rsidR="003E1CC7" w:rsidP="000D5FD1" w:rsidRDefault="000D5FD1" w14:paraId="5910436B" w14:textId="7911BB2F">
            <w:pPr>
              <w:pStyle w:val="ListParagraph"/>
              <w:numPr>
                <w:ilvl w:val="0"/>
                <w:numId w:val="13"/>
              </w:numPr>
              <w:rPr>
                <w:rFonts w:ascii="Calibri" w:hAnsi="Calibri" w:cs="Calibri"/>
                <w:lang w:val="en-GB"/>
              </w:rPr>
            </w:pPr>
            <w:r w:rsidRPr="000D5FD1">
              <w:rPr>
                <w:rFonts w:ascii="Calibri" w:hAnsi="Calibri" w:cs="Calibri"/>
                <w:lang w:val="en-GB"/>
              </w:rPr>
              <w:t>Finally</w:t>
            </w:r>
            <w:r>
              <w:rPr>
                <w:rFonts w:ascii="Calibri" w:hAnsi="Calibri" w:cs="Calibri"/>
                <w:lang w:val="en-GB"/>
              </w:rPr>
              <w:t xml:space="preserve">, </w:t>
            </w:r>
            <w:r w:rsidRPr="000D5FD1">
              <w:rPr>
                <w:rFonts w:ascii="Calibri" w:hAnsi="Calibri" w:cs="Calibri"/>
                <w:lang w:val="en-GB"/>
              </w:rPr>
              <w:t>it target</w:t>
            </w:r>
            <w:r w:rsidR="00C74761">
              <w:rPr>
                <w:rFonts w:ascii="Calibri" w:hAnsi="Calibri" w:cs="Calibri"/>
                <w:lang w:val="en-GB"/>
              </w:rPr>
              <w:t>s</w:t>
            </w:r>
            <w:r w:rsidRPr="000D5FD1">
              <w:rPr>
                <w:rFonts w:ascii="Calibri" w:hAnsi="Calibri" w:cs="Calibri"/>
                <w:lang w:val="en-GB"/>
              </w:rPr>
              <w:t xml:space="preserve"> three police youth clubs, at least 60 young people, averaged at 20 youth per youth club.  </w:t>
            </w:r>
          </w:p>
          <w:p w:rsidRPr="000D5FD1" w:rsidR="003E1CC7" w:rsidP="003E1CC7" w:rsidRDefault="005839E9" w14:paraId="13FE6235" w14:textId="5A875A7E">
            <w:pPr>
              <w:jc w:val="both"/>
              <w:rPr>
                <w:rFonts w:ascii="Calibri" w:hAnsi="Calibri" w:cs="Calibri"/>
                <w:lang w:val="en-GB"/>
              </w:rPr>
            </w:pPr>
            <w:r>
              <w:rPr>
                <w:rFonts w:ascii="Calibri" w:hAnsi="Calibri" w:cs="Calibri"/>
                <w:lang w:val="en-GB"/>
              </w:rPr>
              <w:t xml:space="preserve">The UNDPTT and PDA team have conceptualised an </w:t>
            </w:r>
            <w:r w:rsidRPr="000D5FD1" w:rsidR="000D5FD1">
              <w:rPr>
                <w:rFonts w:ascii="Calibri" w:hAnsi="Calibri" w:cs="Calibri"/>
                <w:lang w:val="en-GB"/>
              </w:rPr>
              <w:t xml:space="preserve">aftercare component </w:t>
            </w:r>
            <w:r>
              <w:rPr>
                <w:rFonts w:ascii="Calibri" w:hAnsi="Calibri" w:cs="Calibri"/>
                <w:lang w:val="en-GB"/>
              </w:rPr>
              <w:t xml:space="preserve">to solidify the work already achieved by the pilot project. It is hoped that the aftercare component </w:t>
            </w:r>
            <w:proofErr w:type="gramStart"/>
            <w:r w:rsidR="00311562">
              <w:rPr>
                <w:rFonts w:ascii="Calibri" w:hAnsi="Calibri" w:cs="Calibri"/>
                <w:lang w:val="en-GB"/>
              </w:rPr>
              <w:t>impact</w:t>
            </w:r>
            <w:proofErr w:type="gramEnd"/>
            <w:r w:rsidR="00311562">
              <w:rPr>
                <w:rFonts w:ascii="Calibri" w:hAnsi="Calibri" w:cs="Calibri"/>
                <w:lang w:val="en-GB"/>
              </w:rPr>
              <w:t xml:space="preserve"> the national landscape by, at least, </w:t>
            </w:r>
            <w:r>
              <w:rPr>
                <w:rFonts w:ascii="Calibri" w:hAnsi="Calibri" w:cs="Calibri"/>
                <w:lang w:val="en-GB"/>
              </w:rPr>
              <w:t>placing</w:t>
            </w:r>
            <w:r>
              <w:rPr>
                <w:rFonts w:ascii="Calibri" w:hAnsi="Calibri" w:cs="Calibri"/>
                <w:lang w:val="en-GB"/>
              </w:rPr>
              <w:t xml:space="preserve"> </w:t>
            </w:r>
            <w:r w:rsidR="00311562">
              <w:rPr>
                <w:rFonts w:ascii="Calibri" w:hAnsi="Calibri" w:cs="Calibri"/>
                <w:lang w:val="en-GB"/>
              </w:rPr>
              <w:t>into the hands of government</w:t>
            </w:r>
            <w:r>
              <w:rPr>
                <w:rFonts w:ascii="Calibri" w:hAnsi="Calibri" w:cs="Calibri"/>
                <w:lang w:val="en-GB"/>
              </w:rPr>
              <w:t xml:space="preserve"> </w:t>
            </w:r>
            <w:r w:rsidR="00311562">
              <w:rPr>
                <w:rFonts w:ascii="Calibri" w:hAnsi="Calibri" w:cs="Calibri"/>
                <w:lang w:val="en-GB"/>
              </w:rPr>
              <w:t xml:space="preserve">the tools to implement such a model through all state-run youth detention </w:t>
            </w:r>
            <w:proofErr w:type="spellStart"/>
            <w:r w:rsidR="00311562">
              <w:rPr>
                <w:rFonts w:ascii="Calibri" w:hAnsi="Calibri" w:cs="Calibri"/>
                <w:lang w:val="en-GB"/>
              </w:rPr>
              <w:t>centers</w:t>
            </w:r>
            <w:proofErr w:type="spellEnd"/>
            <w:r w:rsidR="00311562">
              <w:rPr>
                <w:rFonts w:ascii="Calibri" w:hAnsi="Calibri" w:cs="Calibri"/>
                <w:lang w:val="en-GB"/>
              </w:rPr>
              <w:t xml:space="preserve">. </w:t>
            </w:r>
          </w:p>
          <w:p w:rsidRPr="000D5FD1" w:rsidR="000D5FD1" w:rsidP="003E1CC7" w:rsidRDefault="000D5FD1" w14:paraId="69A385AE" w14:textId="0DCC80F2">
            <w:pPr>
              <w:jc w:val="both"/>
              <w:rPr>
                <w:b/>
                <w:sz w:val="20"/>
                <w:szCs w:val="20"/>
                <w:u w:val="single"/>
                <w:lang w:val="en-GB"/>
              </w:rPr>
            </w:pPr>
          </w:p>
        </w:tc>
      </w:tr>
      <w:tr w:rsidRPr="00AF06C6" w:rsidR="003E1CC7" w:rsidTr="22503151" w14:paraId="0E0B4B50" w14:textId="77777777">
        <w:tc>
          <w:tcPr>
            <w:tcW w:w="2865" w:type="dxa"/>
            <w:tcMar/>
          </w:tcPr>
          <w:p w:rsidRPr="00AF06C6" w:rsidR="003E1CC7" w:rsidP="003E1CC7" w:rsidRDefault="003E1CC7" w14:paraId="26CF950F" w14:textId="7CEB477F">
            <w:pPr>
              <w:jc w:val="both"/>
              <w:rPr>
                <w:b/>
                <w:sz w:val="20"/>
                <w:szCs w:val="20"/>
                <w:u w:val="single"/>
              </w:rPr>
            </w:pPr>
            <w:r w:rsidRPr="00AF06C6">
              <w:rPr>
                <w:b/>
                <w:sz w:val="20"/>
                <w:szCs w:val="20"/>
              </w:rPr>
              <w:t>Partners/Funding</w:t>
            </w:r>
            <w:r>
              <w:rPr>
                <w:b/>
                <w:sz w:val="20"/>
                <w:szCs w:val="20"/>
              </w:rPr>
              <w:t>:</w:t>
            </w:r>
          </w:p>
        </w:tc>
        <w:tc>
          <w:tcPr>
            <w:tcW w:w="10085" w:type="dxa"/>
            <w:gridSpan w:val="2"/>
            <w:tcMar/>
          </w:tcPr>
          <w:p w:rsidR="003E1CC7" w:rsidP="003E1CC7" w:rsidRDefault="003E1CC7" w14:paraId="45491CFE" w14:textId="5C8C64E1">
            <w:pPr>
              <w:rPr>
                <w:i/>
                <w:iCs/>
                <w:sz w:val="20"/>
                <w:szCs w:val="20"/>
              </w:rPr>
            </w:pPr>
            <w:r w:rsidRPr="00AF06C6">
              <w:rPr>
                <w:i/>
                <w:iCs/>
                <w:sz w:val="20"/>
                <w:szCs w:val="20"/>
              </w:rPr>
              <w:t>Who are the main organizations/entities involved in the initiative and what are their role</w:t>
            </w:r>
            <w:r>
              <w:rPr>
                <w:i/>
                <w:iCs/>
                <w:sz w:val="20"/>
                <w:szCs w:val="20"/>
              </w:rPr>
              <w:t>s</w:t>
            </w:r>
            <w:r w:rsidRPr="00AF06C6">
              <w:rPr>
                <w:i/>
                <w:iCs/>
                <w:sz w:val="20"/>
                <w:szCs w:val="20"/>
              </w:rPr>
              <w:t>?</w:t>
            </w:r>
          </w:p>
          <w:p w:rsidRPr="00311562" w:rsidR="00311562" w:rsidP="00311562" w:rsidRDefault="00311562" w14:paraId="190AD844" w14:textId="64C14FF7">
            <w:pPr>
              <w:pStyle w:val="ListParagraph"/>
              <w:numPr>
                <w:ilvl w:val="0"/>
                <w:numId w:val="13"/>
              </w:numPr>
              <w:rPr>
                <w:rFonts w:ascii="Calibri" w:hAnsi="Calibri" w:cs="Calibri"/>
                <w:lang w:val="en-GB"/>
              </w:rPr>
            </w:pPr>
            <w:r w:rsidRPr="00311562">
              <w:rPr>
                <w:rFonts w:ascii="Calibri" w:hAnsi="Calibri" w:cs="Calibri"/>
                <w:lang w:val="en-GB"/>
              </w:rPr>
              <w:t xml:space="preserve">Private consultant, psychologist – serving as project manager and coordinator. </w:t>
            </w:r>
          </w:p>
          <w:p w:rsidR="00311562" w:rsidP="00311562" w:rsidRDefault="00311562" w14:paraId="07527B95" w14:textId="5111E116">
            <w:pPr>
              <w:pStyle w:val="ListParagraph"/>
              <w:numPr>
                <w:ilvl w:val="0"/>
                <w:numId w:val="13"/>
              </w:numPr>
              <w:rPr>
                <w:rFonts w:ascii="Calibri" w:hAnsi="Calibri" w:cs="Calibri"/>
                <w:lang w:val="en-GB"/>
              </w:rPr>
            </w:pPr>
            <w:r w:rsidRPr="00311562">
              <w:rPr>
                <w:rFonts w:ascii="Calibri" w:hAnsi="Calibri" w:cs="Calibri"/>
                <w:lang w:val="en-GB"/>
              </w:rPr>
              <w:t xml:space="preserve">Ryu Dan Empowerment Foundation, </w:t>
            </w:r>
            <w:r w:rsidR="00FB7FC2">
              <w:rPr>
                <w:rFonts w:ascii="Calibri" w:hAnsi="Calibri" w:cs="Calibri"/>
                <w:lang w:val="en-GB"/>
              </w:rPr>
              <w:t>ci</w:t>
            </w:r>
            <w:r w:rsidRPr="00311562">
              <w:rPr>
                <w:rFonts w:ascii="Calibri" w:hAnsi="Calibri" w:cs="Calibri"/>
                <w:lang w:val="en-GB"/>
              </w:rPr>
              <w:t>vil society</w:t>
            </w:r>
            <w:r w:rsidR="00FB7FC2">
              <w:rPr>
                <w:rFonts w:ascii="Calibri" w:hAnsi="Calibri" w:cs="Calibri"/>
                <w:lang w:val="en-GB"/>
              </w:rPr>
              <w:t xml:space="preserve"> organization led by martial artist Shihan Marva John Logan. The agency serves</w:t>
            </w:r>
            <w:r w:rsidRPr="00311562">
              <w:rPr>
                <w:rFonts w:ascii="Calibri" w:hAnsi="Calibri" w:cs="Calibri"/>
                <w:lang w:val="en-GB"/>
              </w:rPr>
              <w:t xml:space="preserve"> as sports trainer and designer of sport-based activities. </w:t>
            </w:r>
          </w:p>
          <w:p w:rsidRPr="00311562" w:rsidR="00FB7FC2" w:rsidP="00311562" w:rsidRDefault="00FB7FC2" w14:paraId="6998F015" w14:textId="39FA4724">
            <w:pPr>
              <w:pStyle w:val="ListParagraph"/>
              <w:numPr>
                <w:ilvl w:val="0"/>
                <w:numId w:val="13"/>
              </w:numPr>
              <w:rPr>
                <w:rFonts w:ascii="Calibri" w:hAnsi="Calibri" w:cs="Calibri"/>
                <w:lang w:val="en-GB"/>
              </w:rPr>
            </w:pPr>
            <w:r>
              <w:rPr>
                <w:rFonts w:ascii="Calibri" w:hAnsi="Calibri" w:cs="Calibri"/>
                <w:lang w:val="en-GB"/>
              </w:rPr>
              <w:t xml:space="preserve">Chosen Hands, civil society organization led by </w:t>
            </w:r>
            <w:r w:rsidR="00C74761">
              <w:rPr>
                <w:rFonts w:ascii="Calibri" w:hAnsi="Calibri" w:cs="Calibri"/>
                <w:lang w:val="en-GB"/>
              </w:rPr>
              <w:t>M</w:t>
            </w:r>
            <w:r>
              <w:rPr>
                <w:rFonts w:ascii="Calibri" w:hAnsi="Calibri" w:cs="Calibri"/>
                <w:lang w:val="en-GB"/>
              </w:rPr>
              <w:t>s. Anika Plowden.</w:t>
            </w:r>
          </w:p>
          <w:p w:rsidRPr="00FB7FC2" w:rsidR="00311562" w:rsidP="003E1CC7" w:rsidRDefault="00311562" w14:paraId="5A758891" w14:textId="77777777">
            <w:pPr>
              <w:rPr>
                <w:i/>
                <w:iCs/>
                <w:sz w:val="20"/>
                <w:szCs w:val="20"/>
                <w:lang w:val="en-GB"/>
              </w:rPr>
            </w:pPr>
          </w:p>
          <w:p w:rsidR="003E1CC7" w:rsidP="003E1CC7" w:rsidRDefault="003E1CC7" w14:paraId="5306C84A" w14:textId="77777777">
            <w:pPr>
              <w:jc w:val="both"/>
              <w:rPr>
                <w:i/>
                <w:iCs/>
                <w:sz w:val="20"/>
                <w:szCs w:val="20"/>
              </w:rPr>
            </w:pPr>
            <w:r w:rsidRPr="00AF06C6">
              <w:rPr>
                <w:i/>
                <w:iCs/>
                <w:sz w:val="20"/>
                <w:szCs w:val="20"/>
              </w:rPr>
              <w:br/>
            </w:r>
            <w:r w:rsidRPr="00AF06C6">
              <w:rPr>
                <w:i/>
                <w:iCs/>
                <w:sz w:val="20"/>
                <w:szCs w:val="20"/>
              </w:rPr>
              <w:t>What are the main sources of funding of the initiative?</w:t>
            </w:r>
          </w:p>
          <w:p w:rsidRPr="00AF06C6" w:rsidR="00311562" w:rsidP="003E1CC7" w:rsidRDefault="00FB7FC2" w14:paraId="04961E0B" w14:textId="7CACA4F6">
            <w:pPr>
              <w:jc w:val="both"/>
              <w:rPr>
                <w:b/>
                <w:sz w:val="20"/>
                <w:szCs w:val="20"/>
                <w:u w:val="single"/>
              </w:rPr>
            </w:pPr>
            <w:r>
              <w:rPr>
                <w:rFonts w:ascii="Calibri" w:hAnsi="Calibri" w:cs="Calibri"/>
                <w:lang w:val="en-GB"/>
              </w:rPr>
              <w:t xml:space="preserve">The initiative benefited from a grant of USD50,000 from the </w:t>
            </w:r>
            <w:r w:rsidRPr="00311562" w:rsidR="00311562">
              <w:rPr>
                <w:rFonts w:ascii="Calibri" w:hAnsi="Calibri" w:cs="Calibri"/>
                <w:lang w:val="en-GB"/>
              </w:rPr>
              <w:t>Joint Programme of the Department for Peace, Policy and Advocacy and the UNDP</w:t>
            </w:r>
            <w:r w:rsidR="00311562">
              <w:rPr>
                <w:rFonts w:ascii="Calibri" w:hAnsi="Calibri" w:cs="Calibri"/>
                <w:lang w:val="en-GB"/>
              </w:rPr>
              <w:t>.</w:t>
            </w:r>
          </w:p>
        </w:tc>
      </w:tr>
      <w:tr w:rsidRPr="00AF06C6" w:rsidR="003E1CC7" w:rsidTr="22503151" w14:paraId="6BD08100" w14:textId="77777777">
        <w:tc>
          <w:tcPr>
            <w:tcW w:w="2865" w:type="dxa"/>
            <w:tcMar/>
          </w:tcPr>
          <w:p w:rsidR="003E1CC7" w:rsidP="003E1CC7" w:rsidRDefault="003E1CC7" w14:paraId="5482DC79" w14:textId="77777777">
            <w:pPr>
              <w:jc w:val="both"/>
              <w:rPr>
                <w:b/>
                <w:sz w:val="20"/>
                <w:szCs w:val="20"/>
              </w:rPr>
            </w:pPr>
          </w:p>
          <w:p w:rsidRPr="00AF06C6" w:rsidR="003E1CC7" w:rsidP="003E1CC7" w:rsidRDefault="003E1CC7" w14:paraId="62550232" w14:textId="54AEE48D">
            <w:pPr>
              <w:jc w:val="both"/>
              <w:rPr>
                <w:b/>
                <w:sz w:val="20"/>
                <w:szCs w:val="20"/>
                <w:u w:val="single"/>
              </w:rPr>
            </w:pPr>
            <w:r w:rsidRPr="00AF06C6">
              <w:rPr>
                <w:b/>
                <w:sz w:val="20"/>
                <w:szCs w:val="20"/>
              </w:rPr>
              <w:t>SDG Alignment</w:t>
            </w:r>
            <w:r>
              <w:rPr>
                <w:b/>
                <w:sz w:val="20"/>
                <w:szCs w:val="20"/>
              </w:rPr>
              <w:t>:</w:t>
            </w:r>
          </w:p>
        </w:tc>
        <w:tc>
          <w:tcPr>
            <w:tcW w:w="10085" w:type="dxa"/>
            <w:gridSpan w:val="2"/>
            <w:tcMar/>
          </w:tcPr>
          <w:p w:rsidR="003E1CC7" w:rsidP="003E1CC7" w:rsidRDefault="003E1CC7" w14:paraId="2B93FADE" w14:textId="77777777">
            <w:pPr>
              <w:rPr>
                <w:bCs/>
                <w:i/>
                <w:iCs/>
                <w:sz w:val="20"/>
                <w:szCs w:val="20"/>
              </w:rPr>
            </w:pPr>
          </w:p>
          <w:p w:rsidR="003E1CC7" w:rsidP="003E1CC7" w:rsidRDefault="003E1CC7" w14:paraId="6280A780" w14:textId="3B50F356">
            <w:pPr>
              <w:rPr>
                <w:bCs/>
                <w:i/>
                <w:iCs/>
                <w:sz w:val="20"/>
                <w:szCs w:val="20"/>
              </w:rPr>
            </w:pPr>
            <w:r w:rsidRPr="00AF06C6">
              <w:rPr>
                <w:bCs/>
                <w:i/>
                <w:iCs/>
                <w:sz w:val="20"/>
                <w:szCs w:val="20"/>
              </w:rPr>
              <w:t>To what SDG goal/target/indicator is this initiative targeted?</w:t>
            </w:r>
          </w:p>
          <w:p w:rsidR="00FA3608" w:rsidP="003E1CC7" w:rsidRDefault="00FA3608" w14:paraId="326EEB76" w14:textId="77777777">
            <w:pPr>
              <w:rPr>
                <w:bCs/>
                <w:sz w:val="20"/>
                <w:szCs w:val="20"/>
              </w:rPr>
            </w:pPr>
            <w:r>
              <w:rPr>
                <w:bCs/>
                <w:sz w:val="20"/>
                <w:szCs w:val="20"/>
              </w:rPr>
              <w:t xml:space="preserve">SDG16: Peace, </w:t>
            </w:r>
            <w:proofErr w:type="gramStart"/>
            <w:r>
              <w:rPr>
                <w:bCs/>
                <w:sz w:val="20"/>
                <w:szCs w:val="20"/>
              </w:rPr>
              <w:t>justice</w:t>
            </w:r>
            <w:proofErr w:type="gramEnd"/>
            <w:r>
              <w:rPr>
                <w:bCs/>
                <w:sz w:val="20"/>
                <w:szCs w:val="20"/>
              </w:rPr>
              <w:t xml:space="preserve"> and strong institutions</w:t>
            </w:r>
          </w:p>
          <w:p w:rsidR="00EA71E1" w:rsidP="003E1CC7" w:rsidRDefault="00EA71E1" w14:paraId="5C611231" w14:textId="6570C628">
            <w:pPr>
              <w:rPr>
                <w:bCs/>
                <w:sz w:val="20"/>
                <w:szCs w:val="20"/>
              </w:rPr>
            </w:pPr>
            <w:r>
              <w:rPr>
                <w:bCs/>
                <w:sz w:val="20"/>
                <w:szCs w:val="20"/>
              </w:rPr>
              <w:t>SDG3: Good health and wellbeing</w:t>
            </w:r>
          </w:p>
          <w:p w:rsidR="00EA71E1" w:rsidP="003E1CC7" w:rsidRDefault="00EA71E1" w14:paraId="464AB31A" w14:textId="3CE159A3">
            <w:pPr>
              <w:rPr>
                <w:bCs/>
                <w:sz w:val="20"/>
                <w:szCs w:val="20"/>
              </w:rPr>
            </w:pPr>
            <w:r>
              <w:rPr>
                <w:bCs/>
                <w:sz w:val="20"/>
                <w:szCs w:val="20"/>
              </w:rPr>
              <w:t>SDG5: Gender equality</w:t>
            </w:r>
          </w:p>
          <w:p w:rsidRPr="00EA71E1" w:rsidR="00EA71E1" w:rsidP="003E1CC7" w:rsidRDefault="00EA71E1" w14:paraId="133D7175" w14:textId="61017E25">
            <w:pPr>
              <w:rPr>
                <w:bCs/>
                <w:sz w:val="20"/>
                <w:szCs w:val="20"/>
              </w:rPr>
            </w:pPr>
            <w:r>
              <w:rPr>
                <w:bCs/>
                <w:sz w:val="20"/>
                <w:szCs w:val="20"/>
              </w:rPr>
              <w:t>SDG</w:t>
            </w:r>
            <w:r w:rsidR="00FA3608">
              <w:rPr>
                <w:bCs/>
                <w:sz w:val="20"/>
                <w:szCs w:val="20"/>
              </w:rPr>
              <w:t>15: Partnership for the goals.</w:t>
            </w:r>
          </w:p>
          <w:p w:rsidRPr="00AF06C6" w:rsidR="003E1CC7" w:rsidP="003E1CC7" w:rsidRDefault="003E1CC7" w14:paraId="24A4E679" w14:textId="0A193D78">
            <w:pPr>
              <w:rPr>
                <w:bCs/>
                <w:i/>
                <w:iCs/>
                <w:sz w:val="20"/>
                <w:szCs w:val="20"/>
              </w:rPr>
            </w:pPr>
          </w:p>
          <w:p w:rsidR="003E1CC7" w:rsidP="007028D2" w:rsidRDefault="003E1CC7" w14:paraId="652A85BF" w14:textId="77777777">
            <w:pPr>
              <w:rPr>
                <w:bCs/>
                <w:i/>
                <w:iCs/>
                <w:sz w:val="20"/>
                <w:szCs w:val="20"/>
              </w:rPr>
            </w:pPr>
            <w:r w:rsidRPr="00AF06C6">
              <w:rPr>
                <w:bCs/>
                <w:i/>
                <w:iCs/>
                <w:sz w:val="20"/>
                <w:szCs w:val="20"/>
              </w:rPr>
              <w:t>Please indicate any other national or internationally agreed goals/commitments to which this initiative is aligned.</w:t>
            </w:r>
          </w:p>
          <w:p w:rsidRPr="007028D2" w:rsidR="00C74761" w:rsidP="007028D2" w:rsidRDefault="00C74761" w14:paraId="3CFB1120" w14:textId="77777777">
            <w:pPr>
              <w:rPr>
                <w:bCs/>
                <w:sz w:val="20"/>
                <w:szCs w:val="20"/>
              </w:rPr>
            </w:pPr>
          </w:p>
          <w:p w:rsidRPr="007028D2" w:rsidR="00C74761" w:rsidP="007028D2" w:rsidRDefault="00C74761" w14:paraId="54846806" w14:textId="55EC8A60">
            <w:pPr>
              <w:pStyle w:val="ListParagraph"/>
              <w:numPr>
                <w:ilvl w:val="0"/>
                <w:numId w:val="18"/>
              </w:numPr>
              <w:rPr>
                <w:bCs/>
                <w:sz w:val="20"/>
                <w:szCs w:val="20"/>
              </w:rPr>
            </w:pPr>
            <w:r w:rsidRPr="007028D2">
              <w:rPr>
                <w:bCs/>
                <w:sz w:val="20"/>
                <w:szCs w:val="20"/>
              </w:rPr>
              <w:t xml:space="preserve">Public Health Approach </w:t>
            </w:r>
            <w:proofErr w:type="gramStart"/>
            <w:r w:rsidRPr="007028D2">
              <w:rPr>
                <w:bCs/>
                <w:sz w:val="20"/>
                <w:szCs w:val="20"/>
              </w:rPr>
              <w:t>To</w:t>
            </w:r>
            <w:proofErr w:type="gramEnd"/>
            <w:r w:rsidRPr="007028D2">
              <w:rPr>
                <w:bCs/>
                <w:sz w:val="20"/>
                <w:szCs w:val="20"/>
              </w:rPr>
              <w:t xml:space="preserve"> Crime – Caribbean Community (CARICOM Impacs)</w:t>
            </w:r>
          </w:p>
          <w:p w:rsidRPr="007028D2" w:rsidR="00C74761" w:rsidP="007028D2" w:rsidRDefault="00C74761" w14:paraId="69937A98" w14:textId="2AD35378">
            <w:pPr>
              <w:pStyle w:val="ListParagraph"/>
              <w:numPr>
                <w:ilvl w:val="0"/>
                <w:numId w:val="18"/>
              </w:numPr>
              <w:rPr>
                <w:bCs/>
                <w:sz w:val="20"/>
                <w:szCs w:val="20"/>
              </w:rPr>
            </w:pPr>
            <w:r w:rsidRPr="007028D2">
              <w:rPr>
                <w:bCs/>
                <w:sz w:val="20"/>
                <w:szCs w:val="20"/>
              </w:rPr>
              <w:t>Secretary General’s New Agenda for Peace</w:t>
            </w:r>
          </w:p>
          <w:p w:rsidRPr="00AF06C6" w:rsidR="003E1CC7" w:rsidP="003E1CC7" w:rsidRDefault="003E1CC7" w14:paraId="7242129A" w14:textId="77777777">
            <w:pPr>
              <w:jc w:val="both"/>
              <w:rPr>
                <w:b/>
                <w:sz w:val="20"/>
                <w:szCs w:val="20"/>
                <w:u w:val="single"/>
              </w:rPr>
            </w:pPr>
          </w:p>
        </w:tc>
      </w:tr>
      <w:tr w:rsidRPr="00AF06C6" w:rsidR="003E1CC7" w:rsidTr="22503151" w14:paraId="0E791F71" w14:textId="77777777">
        <w:tc>
          <w:tcPr>
            <w:tcW w:w="2865" w:type="dxa"/>
            <w:tcMar/>
          </w:tcPr>
          <w:p w:rsidRPr="002F14B4" w:rsidR="003E1CC7" w:rsidP="003E1CC7" w:rsidRDefault="003E1CC7" w14:paraId="095A3E43" w14:textId="1E5B5C19">
            <w:pPr>
              <w:rPr>
                <w:b/>
                <w:sz w:val="20"/>
                <w:szCs w:val="20"/>
              </w:rPr>
            </w:pPr>
            <w:r w:rsidRPr="002F14B4">
              <w:rPr>
                <w:b/>
                <w:sz w:val="20"/>
                <w:szCs w:val="20"/>
              </w:rPr>
              <w:t>Alignment with global frameworks:</w:t>
            </w:r>
          </w:p>
        </w:tc>
        <w:tc>
          <w:tcPr>
            <w:tcW w:w="10085" w:type="dxa"/>
            <w:gridSpan w:val="2"/>
            <w:tcMar/>
          </w:tcPr>
          <w:p w:rsidRPr="002F14B4" w:rsidR="003E1CC7" w:rsidP="003E1CC7" w:rsidRDefault="003E1CC7" w14:paraId="26E3EF1E" w14:textId="3EB87A47">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r w:rsidRPr="002F14B4">
              <w:rPr>
                <w:rFonts w:asciiTheme="minorHAnsi" w:hAnsiTheme="minorHAnsi" w:eastAsiaTheme="minorHAnsi" w:cstheme="minorBidi"/>
                <w:i/>
                <w:iCs/>
                <w:sz w:val="20"/>
                <w:lang w:val="en-US"/>
              </w:rPr>
              <w:t xml:space="preserve">How does this initiative align with/contribute to the </w:t>
            </w:r>
            <w:r w:rsidRPr="00012704">
              <w:rPr>
                <w:rFonts w:asciiTheme="minorHAnsi" w:hAnsiTheme="minorHAnsi" w:eastAsiaTheme="minorHAnsi" w:cstheme="minorBidi"/>
                <w:i/>
                <w:iCs/>
                <w:sz w:val="20"/>
                <w:lang w:val="en-US"/>
              </w:rPr>
              <w:t>objectives</w:t>
            </w:r>
            <w:r w:rsidRPr="002F14B4">
              <w:rPr>
                <w:rFonts w:asciiTheme="minorHAnsi" w:hAnsiTheme="minorHAnsi" w:eastAsiaTheme="minorHAnsi" w:cstheme="minorBidi"/>
                <w:i/>
                <w:iCs/>
                <w:sz w:val="20"/>
                <w:lang w:val="en-US"/>
              </w:rPr>
              <w:t xml:space="preserve"> of the </w:t>
            </w:r>
            <w:hyperlink w:history="1" r:id="rId11">
              <w:r w:rsidRPr="007028D2">
                <w:rPr>
                  <w:rStyle w:val="Hyperlink"/>
                  <w:rFonts w:asciiTheme="minorHAnsi" w:hAnsiTheme="minorHAnsi" w:eastAsiaTheme="minorHAnsi" w:cstheme="minorBidi"/>
                  <w:i/>
                  <w:iCs/>
                  <w:sz w:val="20"/>
                  <w:lang w:val="en-US"/>
                </w:rPr>
                <w:t>Kazan Action Plan</w:t>
              </w:r>
            </w:hyperlink>
            <w:r w:rsidRPr="007028D2">
              <w:rPr>
                <w:rFonts w:asciiTheme="minorHAnsi" w:hAnsiTheme="minorHAnsi" w:eastAsiaTheme="minorHAnsi" w:cstheme="minorBidi"/>
                <w:i/>
                <w:iCs/>
                <w:sz w:val="20"/>
                <w:lang w:val="en-US"/>
              </w:rPr>
              <w:t xml:space="preserve">, </w:t>
            </w:r>
            <w:hyperlink w:history="1" r:id="rId12">
              <w:r w:rsidRPr="007028D2">
                <w:rPr>
                  <w:rStyle w:val="Hyperlink"/>
                  <w:rFonts w:asciiTheme="minorHAnsi" w:hAnsiTheme="minorHAnsi" w:eastAsiaTheme="minorHAnsi" w:cstheme="minorBidi"/>
                  <w:i/>
                  <w:iCs/>
                  <w:sz w:val="20"/>
                  <w:lang w:val="en-US"/>
                </w:rPr>
                <w:t>WHO Global Action Plan on Physical Activity</w:t>
              </w:r>
            </w:hyperlink>
            <w:r w:rsidRPr="007028D2">
              <w:rPr>
                <w:rFonts w:asciiTheme="minorHAnsi" w:hAnsiTheme="minorHAnsi" w:eastAsiaTheme="minorHAnsi" w:cstheme="minorBidi"/>
                <w:i/>
                <w:iCs/>
                <w:sz w:val="20"/>
                <w:lang w:val="en-US"/>
              </w:rPr>
              <w:t xml:space="preserve"> </w:t>
            </w:r>
            <w:r w:rsidRPr="002F14B4">
              <w:rPr>
                <w:rFonts w:asciiTheme="minorHAnsi" w:hAnsiTheme="minorHAnsi" w:eastAsiaTheme="minorHAnsi" w:cstheme="minorBidi"/>
                <w:i/>
                <w:iCs/>
                <w:sz w:val="20"/>
                <w:lang w:val="en-US"/>
              </w:rPr>
              <w:t>or other related internationally agreed frameworks on sport and/or physical activity?</w:t>
            </w:r>
          </w:p>
          <w:p w:rsidR="003E1CC7" w:rsidP="003E1CC7" w:rsidRDefault="003E1CC7" w14:paraId="1410431C" w14:textId="77777777">
            <w:pPr>
              <w:rPr>
                <w:i/>
                <w:iCs/>
                <w:sz w:val="20"/>
                <w:szCs w:val="20"/>
              </w:rPr>
            </w:pPr>
          </w:p>
          <w:p w:rsidRPr="007028D2" w:rsidR="00F92255" w:rsidP="003E1CC7" w:rsidRDefault="00F92255" w14:paraId="2A7A52A2" w14:textId="70AA9ED9">
            <w:pPr>
              <w:rPr>
                <w:bCs/>
                <w:sz w:val="20"/>
                <w:szCs w:val="20"/>
              </w:rPr>
            </w:pPr>
            <w:r w:rsidRPr="007028D2">
              <w:rPr>
                <w:bCs/>
                <w:sz w:val="20"/>
                <w:szCs w:val="20"/>
              </w:rPr>
              <w:t>PASMP aligns with action 1 of the Kazan Action Plan: Elaborate an Evidence-Based Advocacy tool</w:t>
            </w:r>
            <w:r w:rsidR="007028D2">
              <w:rPr>
                <w:bCs/>
                <w:sz w:val="20"/>
                <w:szCs w:val="20"/>
              </w:rPr>
              <w:t>.</w:t>
            </w:r>
          </w:p>
          <w:p w:rsidRPr="002F14B4" w:rsidR="003E1CC7" w:rsidP="003E1CC7" w:rsidRDefault="003E1CC7" w14:paraId="6613538C" w14:textId="0B56EAA5">
            <w:pPr>
              <w:rPr>
                <w:bCs/>
                <w:i/>
                <w:iCs/>
                <w:sz w:val="20"/>
                <w:szCs w:val="20"/>
              </w:rPr>
            </w:pPr>
          </w:p>
        </w:tc>
      </w:tr>
      <w:tr w:rsidRPr="00AF06C6" w:rsidR="003E1CC7" w:rsidTr="22503151" w14:paraId="3FFBBF6C" w14:textId="77777777">
        <w:tc>
          <w:tcPr>
            <w:tcW w:w="2865" w:type="dxa"/>
            <w:tcMar/>
          </w:tcPr>
          <w:p w:rsidRPr="002F14B4" w:rsidR="003E1CC7" w:rsidP="003E1CC7" w:rsidRDefault="003E1CC7" w14:paraId="6EAE01EB" w14:textId="16A73244">
            <w:pPr>
              <w:rPr>
                <w:b/>
                <w:sz w:val="20"/>
                <w:szCs w:val="20"/>
              </w:rPr>
            </w:pPr>
            <w:r>
              <w:rPr>
                <w:b/>
                <w:sz w:val="20"/>
                <w:szCs w:val="20"/>
              </w:rPr>
              <w:t>Alignment with United Nations Action Plan on SDP:</w:t>
            </w:r>
          </w:p>
        </w:tc>
        <w:tc>
          <w:tcPr>
            <w:tcW w:w="10085" w:type="dxa"/>
            <w:gridSpan w:val="2"/>
            <w:tcMar/>
          </w:tcPr>
          <w:p w:rsidR="003E1CC7" w:rsidP="003E1CC7" w:rsidRDefault="003E1CC7" w14:paraId="4976356B" w14:textId="68ED32FF">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r>
              <w:rPr>
                <w:rFonts w:asciiTheme="minorHAnsi" w:hAnsiTheme="minorHAnsi" w:eastAsiaTheme="minorHAnsi" w:cstheme="minorBidi"/>
                <w:i/>
                <w:iCs/>
                <w:sz w:val="20"/>
                <w:lang w:val="en-US"/>
              </w:rPr>
              <w:t xml:space="preserve">Which of the four thematic areas of the </w:t>
            </w:r>
            <w:hyperlink w:history="1" r:id="rId13">
              <w:r w:rsidRPr="007028D2">
                <w:rPr>
                  <w:rStyle w:val="Hyperlink"/>
                  <w:rFonts w:asciiTheme="minorHAnsi" w:hAnsiTheme="minorHAnsi" w:eastAsiaTheme="minorHAnsi" w:cstheme="minorBidi"/>
                  <w:i/>
                  <w:iCs/>
                  <w:sz w:val="20"/>
                  <w:lang w:val="en-US"/>
                </w:rPr>
                <w:t>UN Action Plan on Sport for Development and Peace</w:t>
              </w:r>
            </w:hyperlink>
            <w:r w:rsidRPr="007028D2">
              <w:rPr>
                <w:rFonts w:asciiTheme="minorHAnsi" w:hAnsiTheme="minorHAnsi" w:eastAsiaTheme="minorHAnsi" w:cstheme="minorBidi"/>
                <w:i/>
                <w:iCs/>
                <w:sz w:val="20"/>
                <w:lang w:val="en-US"/>
              </w:rPr>
              <w:t xml:space="preserve"> </w:t>
            </w:r>
            <w:r>
              <w:rPr>
                <w:rFonts w:asciiTheme="minorHAnsi" w:hAnsiTheme="minorHAnsi" w:eastAsiaTheme="minorHAnsi" w:cstheme="minorBidi"/>
                <w:i/>
                <w:iCs/>
                <w:sz w:val="20"/>
                <w:lang w:val="en-US"/>
              </w:rPr>
              <w:t>is this initiative designed to align?</w:t>
            </w:r>
          </w:p>
          <w:p w:rsidR="003E1CC7" w:rsidP="003E1CC7" w:rsidRDefault="003E1CC7" w14:paraId="3E72F426" w14:textId="77777777">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p>
          <w:p w:rsidR="003E1CC7" w:rsidP="003E1CC7" w:rsidRDefault="003E1CC7" w14:paraId="743FB880" w14:textId="486E9E62">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r w:rsidRPr="007028D2">
              <w:rPr>
                <w:rFonts w:asciiTheme="minorHAnsi" w:hAnsiTheme="minorHAnsi" w:eastAsiaTheme="minorHAnsi" w:cstheme="minorBidi"/>
                <w:i/>
                <w:iCs/>
                <w:sz w:val="20"/>
                <w:lang w:val="en-US"/>
              </w:rPr>
              <w:t>To which action area(s) of the Plan is this initiative designed to contribute</w:t>
            </w:r>
            <w:r>
              <w:rPr>
                <w:rFonts w:asciiTheme="minorHAnsi" w:hAnsiTheme="minorHAnsi" w:eastAsiaTheme="minorHAnsi" w:cstheme="minorBidi"/>
                <w:i/>
                <w:iCs/>
                <w:sz w:val="20"/>
                <w:lang w:val="en-US"/>
              </w:rPr>
              <w:t>?</w:t>
            </w:r>
          </w:p>
          <w:p w:rsidR="00F92255" w:rsidP="003E1CC7" w:rsidRDefault="00F92255" w14:paraId="3A39435A" w14:textId="77777777">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p>
          <w:p w:rsidR="00F92255" w:rsidP="003E1CC7" w:rsidRDefault="00F92255" w14:paraId="3981159C" w14:textId="7A878166">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r>
              <w:rPr>
                <w:rFonts w:asciiTheme="minorHAnsi" w:hAnsiTheme="minorHAnsi" w:eastAsiaTheme="minorHAnsi" w:cstheme="minorBidi"/>
                <w:i/>
                <w:iCs/>
                <w:sz w:val="20"/>
                <w:lang w:val="en-US"/>
              </w:rPr>
              <w:t>PASMP is align with Thematic Areas 2 and 4: Policy Development and Evidence of Impact and Follow Up</w:t>
            </w:r>
          </w:p>
          <w:p w:rsidRPr="002F14B4" w:rsidR="003E1CC7" w:rsidP="003E1CC7" w:rsidRDefault="003E1CC7" w14:paraId="248C934D" w14:textId="13CE8136">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p>
        </w:tc>
      </w:tr>
      <w:tr w:rsidRPr="00AF06C6" w:rsidR="003E1CC7" w:rsidTr="22503151" w14:paraId="67B9D71E" w14:textId="77777777">
        <w:tc>
          <w:tcPr>
            <w:tcW w:w="2865" w:type="dxa"/>
            <w:tcMar/>
          </w:tcPr>
          <w:p w:rsidRPr="00AF06C6" w:rsidR="003E1CC7" w:rsidP="003E1CC7" w:rsidRDefault="003E1CC7" w14:paraId="38F1BBEF" w14:textId="16403076">
            <w:pPr>
              <w:jc w:val="both"/>
              <w:rPr>
                <w:b/>
                <w:sz w:val="20"/>
                <w:szCs w:val="20"/>
                <w:u w:val="single"/>
              </w:rPr>
            </w:pPr>
            <w:r w:rsidRPr="00AF06C6">
              <w:rPr>
                <w:b/>
                <w:sz w:val="20"/>
                <w:szCs w:val="20"/>
              </w:rPr>
              <w:t>Outcomes</w:t>
            </w:r>
            <w:r>
              <w:rPr>
                <w:b/>
                <w:sz w:val="20"/>
                <w:szCs w:val="20"/>
              </w:rPr>
              <w:t>:</w:t>
            </w:r>
          </w:p>
        </w:tc>
        <w:tc>
          <w:tcPr>
            <w:tcW w:w="10085" w:type="dxa"/>
            <w:gridSpan w:val="2"/>
            <w:tcMar/>
          </w:tcPr>
          <w:p w:rsidR="00352E9B" w:rsidP="003E1CC7" w:rsidRDefault="003E1CC7" w14:paraId="2BA73D75" w14:textId="77777777">
            <w:pPr>
              <w:rPr>
                <w:i/>
                <w:iCs/>
                <w:sz w:val="20"/>
                <w:szCs w:val="20"/>
              </w:rPr>
            </w:pPr>
            <w:r w:rsidRPr="00AF06C6">
              <w:rPr>
                <w:i/>
                <w:iCs/>
                <w:sz w:val="20"/>
                <w:szCs w:val="20"/>
              </w:rPr>
              <w:t>What are the expected/actual outcomes of the initiative?</w:t>
            </w:r>
          </w:p>
          <w:p w:rsidRPr="002F14B4" w:rsidR="003E1CC7" w:rsidP="003E1CC7" w:rsidRDefault="00FD192E" w14:paraId="2CC39F0F" w14:textId="15A781B3">
            <w:pPr>
              <w:rPr>
                <w:i/>
                <w:iCs/>
                <w:color w:val="2F5496" w:themeColor="accent1" w:themeShade="BF"/>
                <w:sz w:val="20"/>
                <w:szCs w:val="20"/>
              </w:rPr>
            </w:pPr>
            <w:r w:rsidRPr="007028D2">
              <w:rPr>
                <w:sz w:val="20"/>
                <w:szCs w:val="20"/>
              </w:rPr>
              <w:t xml:space="preserve">Willingness </w:t>
            </w:r>
            <w:r w:rsidRPr="007028D2" w:rsidR="00D97E48">
              <w:rPr>
                <w:sz w:val="20"/>
                <w:szCs w:val="20"/>
              </w:rPr>
              <w:t xml:space="preserve">and know-how </w:t>
            </w:r>
            <w:r w:rsidRPr="007028D2">
              <w:rPr>
                <w:sz w:val="20"/>
                <w:szCs w:val="20"/>
              </w:rPr>
              <w:t xml:space="preserve">at the level of Government to utilize a model </w:t>
            </w:r>
            <w:r w:rsidRPr="007028D2" w:rsidR="00D97E48">
              <w:rPr>
                <w:sz w:val="20"/>
                <w:szCs w:val="20"/>
              </w:rPr>
              <w:t xml:space="preserve">on a national scale </w:t>
            </w:r>
            <w:r w:rsidRPr="007028D2">
              <w:rPr>
                <w:sz w:val="20"/>
                <w:szCs w:val="20"/>
              </w:rPr>
              <w:t>that integrates</w:t>
            </w:r>
            <w:r w:rsidRPr="007028D2" w:rsidR="00352E9B">
              <w:rPr>
                <w:sz w:val="20"/>
                <w:szCs w:val="20"/>
              </w:rPr>
              <w:t xml:space="preserve"> MHPSS, sport and art</w:t>
            </w:r>
            <w:r w:rsidRPr="007028D2">
              <w:rPr>
                <w:sz w:val="20"/>
                <w:szCs w:val="20"/>
              </w:rPr>
              <w:t xml:space="preserve"> to transform residential homes for young people in trouble with the law, in evidence by the redesign of interventions to equip at-risk</w:t>
            </w:r>
            <w:r w:rsidRPr="007028D2" w:rsidR="00352E9B">
              <w:rPr>
                <w:sz w:val="20"/>
                <w:szCs w:val="20"/>
              </w:rPr>
              <w:t xml:space="preserve"> </w:t>
            </w:r>
            <w:r w:rsidRPr="007028D2">
              <w:rPr>
                <w:sz w:val="20"/>
                <w:szCs w:val="20"/>
              </w:rPr>
              <w:t>youth to address the challenges they face</w:t>
            </w:r>
            <w:r w:rsidRPr="007028D2" w:rsidR="00D97E48">
              <w:rPr>
                <w:sz w:val="20"/>
                <w:szCs w:val="20"/>
              </w:rPr>
              <w:t xml:space="preserve"> and become peace ambassadors in their communities</w:t>
            </w:r>
            <w:r w:rsidR="003E1CC7">
              <w:rPr>
                <w:i/>
                <w:iCs/>
                <w:sz w:val="20"/>
                <w:szCs w:val="20"/>
              </w:rPr>
              <w:br/>
            </w:r>
            <w:r w:rsidRPr="00F864E8" w:rsidR="003E1CC7">
              <w:rPr>
                <w:i/>
                <w:iCs/>
                <w:color w:val="2F5496" w:themeColor="accent1" w:themeShade="BF"/>
                <w:sz w:val="20"/>
              </w:rPr>
              <w:t xml:space="preserve"> </w:t>
            </w:r>
          </w:p>
        </w:tc>
      </w:tr>
      <w:tr w:rsidRPr="00AF06C6" w:rsidR="003E1CC7" w:rsidTr="22503151" w14:paraId="3654BB0E" w14:textId="77777777">
        <w:tc>
          <w:tcPr>
            <w:tcW w:w="2865" w:type="dxa"/>
            <w:tcMar/>
          </w:tcPr>
          <w:p w:rsidRPr="00AF06C6" w:rsidR="003E1CC7" w:rsidP="003E1CC7" w:rsidRDefault="003E1CC7" w14:paraId="5F7E7D7A" w14:textId="352969CC">
            <w:pPr>
              <w:jc w:val="both"/>
              <w:rPr>
                <w:b/>
                <w:sz w:val="20"/>
                <w:szCs w:val="20"/>
                <w:u w:val="single"/>
              </w:rPr>
            </w:pPr>
            <w:r w:rsidRPr="00AF06C6">
              <w:rPr>
                <w:b/>
                <w:sz w:val="20"/>
                <w:szCs w:val="20"/>
              </w:rPr>
              <w:t>Mechanism for monitoring and evaluating implementation</w:t>
            </w:r>
            <w:r>
              <w:rPr>
                <w:b/>
                <w:sz w:val="20"/>
                <w:szCs w:val="20"/>
              </w:rPr>
              <w:t>:</w:t>
            </w:r>
          </w:p>
        </w:tc>
        <w:tc>
          <w:tcPr>
            <w:tcW w:w="10085" w:type="dxa"/>
            <w:gridSpan w:val="2"/>
            <w:tcMar/>
          </w:tcPr>
          <w:p w:rsidRPr="007028D2" w:rsidR="003E1CC7" w:rsidP="003E1CC7" w:rsidRDefault="003E1CC7" w14:paraId="58D73B89" w14:textId="77777777">
            <w:pPr>
              <w:pStyle w:val="ListParagraph"/>
              <w:ind w:left="0"/>
              <w:rPr>
                <w:i/>
                <w:iCs/>
                <w:sz w:val="20"/>
                <w:szCs w:val="20"/>
              </w:rPr>
            </w:pPr>
            <w:r w:rsidRPr="007028D2">
              <w:rPr>
                <w:i/>
                <w:iCs/>
                <w:sz w:val="20"/>
                <w:szCs w:val="20"/>
              </w:rPr>
              <w:t xml:space="preserve">What are the mechanisms for monitoring and evaluating the implementation, </w:t>
            </w:r>
            <w:proofErr w:type="gramStart"/>
            <w:r w:rsidRPr="007028D2">
              <w:rPr>
                <w:i/>
                <w:iCs/>
                <w:sz w:val="20"/>
                <w:szCs w:val="20"/>
              </w:rPr>
              <w:t>outcomes</w:t>
            </w:r>
            <w:proofErr w:type="gramEnd"/>
            <w:r w:rsidRPr="007028D2">
              <w:rPr>
                <w:i/>
                <w:iCs/>
                <w:sz w:val="20"/>
                <w:szCs w:val="20"/>
              </w:rPr>
              <w:t xml:space="preserve"> and impact of the initiative?</w:t>
            </w:r>
          </w:p>
          <w:p w:rsidRPr="007028D2" w:rsidR="003E1CC7" w:rsidP="00FD192E" w:rsidRDefault="00FD192E" w14:paraId="5413E61D" w14:textId="4EDEECE8">
            <w:pPr>
              <w:pStyle w:val="ListParagraph"/>
              <w:numPr>
                <w:ilvl w:val="0"/>
                <w:numId w:val="15"/>
              </w:numPr>
              <w:rPr>
                <w:sz w:val="20"/>
                <w:szCs w:val="20"/>
              </w:rPr>
            </w:pPr>
            <w:r w:rsidRPr="007028D2">
              <w:rPr>
                <w:sz w:val="20"/>
                <w:szCs w:val="20"/>
              </w:rPr>
              <w:t xml:space="preserve">A longitudinal study will be conducted on participants in our </w:t>
            </w:r>
            <w:proofErr w:type="spellStart"/>
            <w:r w:rsidRPr="007028D2">
              <w:rPr>
                <w:sz w:val="20"/>
                <w:szCs w:val="20"/>
              </w:rPr>
              <w:t>programmes</w:t>
            </w:r>
            <w:proofErr w:type="spellEnd"/>
            <w:r w:rsidRPr="007028D2">
              <w:rPr>
                <w:sz w:val="20"/>
                <w:szCs w:val="20"/>
              </w:rPr>
              <w:t>.</w:t>
            </w:r>
          </w:p>
          <w:p w:rsidRPr="007028D2" w:rsidR="00FD192E" w:rsidP="00FD192E" w:rsidRDefault="00FD192E" w14:paraId="241A91A8" w14:textId="702D7D35">
            <w:pPr>
              <w:pStyle w:val="ListParagraph"/>
              <w:numPr>
                <w:ilvl w:val="0"/>
                <w:numId w:val="15"/>
              </w:numPr>
              <w:rPr>
                <w:sz w:val="20"/>
                <w:szCs w:val="20"/>
              </w:rPr>
            </w:pPr>
            <w:r w:rsidRPr="007028D2">
              <w:rPr>
                <w:sz w:val="20"/>
                <w:szCs w:val="20"/>
              </w:rPr>
              <w:t>Outreach activities will be held with government and their response will be assessed.</w:t>
            </w:r>
          </w:p>
          <w:p w:rsidRPr="007028D2" w:rsidR="003E1CC7" w:rsidP="003E1CC7" w:rsidRDefault="003E1CC7" w14:paraId="68AC18D7" w14:textId="7D270AF8">
            <w:pPr>
              <w:pStyle w:val="ListParagraph"/>
              <w:ind w:left="0"/>
              <w:rPr>
                <w:i/>
                <w:iCs/>
                <w:sz w:val="20"/>
                <w:szCs w:val="20"/>
              </w:rPr>
            </w:pPr>
            <w:r w:rsidRPr="007028D2">
              <w:rPr>
                <w:i/>
                <w:iCs/>
                <w:sz w:val="20"/>
                <w:szCs w:val="20"/>
              </w:rPr>
              <w:t>What specific monitoring and evaluation tools are involved?</w:t>
            </w:r>
          </w:p>
          <w:p w:rsidRPr="007028D2" w:rsidR="00FD192E" w:rsidP="00FD192E" w:rsidRDefault="00FD192E" w14:paraId="3FC5977A" w14:textId="77777777">
            <w:pPr>
              <w:pStyle w:val="ListParagraph"/>
              <w:numPr>
                <w:ilvl w:val="0"/>
                <w:numId w:val="14"/>
              </w:numPr>
              <w:rPr>
                <w:sz w:val="20"/>
                <w:szCs w:val="20"/>
              </w:rPr>
            </w:pPr>
            <w:r w:rsidRPr="007028D2">
              <w:rPr>
                <w:sz w:val="20"/>
                <w:szCs w:val="20"/>
              </w:rPr>
              <w:t xml:space="preserve">Studies have been conducted of the participants to date by the consultant. </w:t>
            </w:r>
          </w:p>
          <w:p w:rsidRPr="007028D2" w:rsidR="00FD192E" w:rsidP="00FD192E" w:rsidRDefault="00FD192E" w14:paraId="7DEE3F04" w14:textId="5F725221">
            <w:pPr>
              <w:pStyle w:val="ListParagraph"/>
              <w:numPr>
                <w:ilvl w:val="0"/>
                <w:numId w:val="14"/>
              </w:numPr>
              <w:rPr>
                <w:sz w:val="20"/>
                <w:szCs w:val="20"/>
              </w:rPr>
            </w:pPr>
            <w:r w:rsidRPr="007028D2">
              <w:rPr>
                <w:sz w:val="20"/>
                <w:szCs w:val="20"/>
              </w:rPr>
              <w:t xml:space="preserve">Follow-up interviews of staff will be used to validate findings of the consultant. </w:t>
            </w:r>
          </w:p>
          <w:p w:rsidRPr="007028D2" w:rsidR="00FD192E" w:rsidP="00FD192E" w:rsidRDefault="00FD192E" w14:paraId="739A763F" w14:textId="51003A11">
            <w:pPr>
              <w:pStyle w:val="ListParagraph"/>
              <w:numPr>
                <w:ilvl w:val="0"/>
                <w:numId w:val="14"/>
              </w:numPr>
              <w:rPr>
                <w:sz w:val="20"/>
                <w:szCs w:val="20"/>
              </w:rPr>
            </w:pPr>
            <w:r w:rsidRPr="007028D2">
              <w:rPr>
                <w:sz w:val="20"/>
                <w:szCs w:val="20"/>
              </w:rPr>
              <w:t xml:space="preserve">A longitudinal study is to be included in the aftercare component which is currently being considered for future funding by the Joint </w:t>
            </w:r>
            <w:proofErr w:type="spellStart"/>
            <w:r w:rsidRPr="007028D2">
              <w:rPr>
                <w:sz w:val="20"/>
                <w:szCs w:val="20"/>
              </w:rPr>
              <w:t>Programme</w:t>
            </w:r>
            <w:proofErr w:type="spellEnd"/>
            <w:r w:rsidRPr="007028D2">
              <w:rPr>
                <w:sz w:val="20"/>
                <w:szCs w:val="20"/>
              </w:rPr>
              <w:t xml:space="preserve">. </w:t>
            </w:r>
          </w:p>
          <w:p w:rsidRPr="007028D2" w:rsidR="003E1CC7" w:rsidP="003E1CC7" w:rsidRDefault="003E1CC7" w14:paraId="12A09A86" w14:textId="77777777">
            <w:pPr>
              <w:jc w:val="both"/>
              <w:rPr>
                <w:b/>
                <w:sz w:val="20"/>
                <w:szCs w:val="20"/>
                <w:u w:val="single"/>
              </w:rPr>
            </w:pPr>
          </w:p>
        </w:tc>
      </w:tr>
      <w:tr w:rsidRPr="00AF06C6" w:rsidR="003E1CC7" w:rsidTr="22503151" w14:paraId="61DE36C8" w14:textId="77777777">
        <w:tc>
          <w:tcPr>
            <w:tcW w:w="2865" w:type="dxa"/>
            <w:tcMar/>
          </w:tcPr>
          <w:p w:rsidRPr="00AF06C6" w:rsidR="003E1CC7" w:rsidP="003E1CC7" w:rsidRDefault="003E1CC7" w14:paraId="1D33E715" w14:textId="6BCCD4ED">
            <w:pPr>
              <w:jc w:val="both"/>
              <w:rPr>
                <w:b/>
                <w:sz w:val="20"/>
                <w:szCs w:val="20"/>
              </w:rPr>
            </w:pPr>
            <w:r>
              <w:rPr>
                <w:b/>
                <w:sz w:val="20"/>
                <w:szCs w:val="20"/>
              </w:rPr>
              <w:t>Challenges/Lessons learned</w:t>
            </w:r>
          </w:p>
        </w:tc>
        <w:tc>
          <w:tcPr>
            <w:tcW w:w="10085" w:type="dxa"/>
            <w:gridSpan w:val="2"/>
            <w:tcMar/>
          </w:tcPr>
          <w:p w:rsidR="003E1CC7" w:rsidP="003E1CC7" w:rsidRDefault="003E1CC7" w14:paraId="029F95BF" w14:textId="77777777">
            <w:pPr>
              <w:pStyle w:val="ListParagraph"/>
              <w:ind w:left="0"/>
              <w:rPr>
                <w:sz w:val="20"/>
                <w:szCs w:val="20"/>
              </w:rPr>
            </w:pPr>
            <w:r>
              <w:rPr>
                <w:i/>
                <w:iCs/>
                <w:sz w:val="20"/>
                <w:szCs w:val="20"/>
              </w:rPr>
              <w:t>What have been/were the main challenges to implementation?</w:t>
            </w:r>
          </w:p>
          <w:p w:rsidR="00E91591" w:rsidP="003E1CC7" w:rsidRDefault="00E91591" w14:paraId="6964CF76" w14:textId="77777777">
            <w:pPr>
              <w:pStyle w:val="ListParagraph"/>
              <w:ind w:left="0"/>
              <w:rPr>
                <w:sz w:val="20"/>
                <w:szCs w:val="20"/>
              </w:rPr>
            </w:pPr>
          </w:p>
          <w:p w:rsidR="00D97E48" w:rsidP="00E91591" w:rsidRDefault="00D97E48" w14:paraId="62DE90D7" w14:textId="4070CA00">
            <w:pPr>
              <w:pStyle w:val="ListParagraph"/>
              <w:numPr>
                <w:ilvl w:val="0"/>
                <w:numId w:val="16"/>
              </w:numPr>
              <w:rPr>
                <w:sz w:val="20"/>
                <w:szCs w:val="20"/>
              </w:rPr>
            </w:pPr>
            <w:r>
              <w:rPr>
                <w:sz w:val="20"/>
                <w:szCs w:val="20"/>
              </w:rPr>
              <w:t>Trauma: The participants themselves had high levels of trauma and mental health concerns.</w:t>
            </w:r>
          </w:p>
          <w:p w:rsidR="00E91591" w:rsidP="00E91591" w:rsidRDefault="00E91591" w14:paraId="4CBD6AFA" w14:textId="248D7C19">
            <w:pPr>
              <w:pStyle w:val="ListParagraph"/>
              <w:numPr>
                <w:ilvl w:val="0"/>
                <w:numId w:val="16"/>
              </w:numPr>
              <w:rPr>
                <w:sz w:val="20"/>
                <w:szCs w:val="20"/>
              </w:rPr>
            </w:pPr>
            <w:r>
              <w:rPr>
                <w:sz w:val="20"/>
                <w:szCs w:val="20"/>
              </w:rPr>
              <w:t xml:space="preserve">Change in administrative staff: When staff are moved by the government, it creates a sense of </w:t>
            </w:r>
            <w:proofErr w:type="gramStart"/>
            <w:r>
              <w:rPr>
                <w:sz w:val="20"/>
                <w:szCs w:val="20"/>
              </w:rPr>
              <w:t>instability</w:t>
            </w:r>
            <w:proofErr w:type="gramEnd"/>
            <w:r>
              <w:rPr>
                <w:sz w:val="20"/>
                <w:szCs w:val="20"/>
              </w:rPr>
              <w:t xml:space="preserve"> and the girls feel less in control of their circumstances or cared for.</w:t>
            </w:r>
          </w:p>
          <w:p w:rsidR="00FD192E" w:rsidP="00E91591" w:rsidRDefault="00E91591" w14:paraId="43A0996D" w14:textId="12D82FB7">
            <w:pPr>
              <w:pStyle w:val="ListParagraph"/>
              <w:numPr>
                <w:ilvl w:val="0"/>
                <w:numId w:val="16"/>
              </w:numPr>
              <w:rPr>
                <w:sz w:val="20"/>
                <w:szCs w:val="20"/>
              </w:rPr>
            </w:pPr>
            <w:r>
              <w:rPr>
                <w:sz w:val="20"/>
                <w:szCs w:val="20"/>
              </w:rPr>
              <w:t xml:space="preserve">Commitment of staff: At times it was difficult to secure the commitment of the caregivers and officers of the St. Jude’s School to participate and learn from the </w:t>
            </w:r>
            <w:proofErr w:type="spellStart"/>
            <w:r>
              <w:rPr>
                <w:sz w:val="20"/>
                <w:szCs w:val="20"/>
              </w:rPr>
              <w:t>programme</w:t>
            </w:r>
            <w:proofErr w:type="spellEnd"/>
            <w:r>
              <w:rPr>
                <w:sz w:val="20"/>
                <w:szCs w:val="20"/>
              </w:rPr>
              <w:t xml:space="preserve"> because of issues of staff shortages, or simply that no mandate was </w:t>
            </w:r>
            <w:proofErr w:type="spellStart"/>
            <w:r>
              <w:rPr>
                <w:sz w:val="20"/>
                <w:szCs w:val="20"/>
              </w:rPr>
              <w:t>give</w:t>
            </w:r>
            <w:proofErr w:type="spellEnd"/>
            <w:r>
              <w:rPr>
                <w:sz w:val="20"/>
                <w:szCs w:val="20"/>
              </w:rPr>
              <w:t xml:space="preserve"> for their participation in the project. A decision needs to be taken by senior management to ensure that they </w:t>
            </w:r>
            <w:proofErr w:type="gramStart"/>
            <w:r>
              <w:rPr>
                <w:sz w:val="20"/>
                <w:szCs w:val="20"/>
              </w:rPr>
              <w:t>are able to</w:t>
            </w:r>
            <w:proofErr w:type="gramEnd"/>
            <w:r>
              <w:rPr>
                <w:sz w:val="20"/>
                <w:szCs w:val="20"/>
              </w:rPr>
              <w:t xml:space="preserve"> benefit from the experience especially with regard to integrating its tools and techniques. Changes in staff can unsettle the girls and make them lose a sense of agency and worth. In some cases, the girls form valuable relationships with staff. </w:t>
            </w:r>
          </w:p>
          <w:p w:rsidR="00E91591" w:rsidP="00E91591" w:rsidRDefault="00E91591" w14:paraId="6390C0CC" w14:textId="5320B0F5">
            <w:pPr>
              <w:pStyle w:val="ListParagraph"/>
              <w:numPr>
                <w:ilvl w:val="0"/>
                <w:numId w:val="16"/>
              </w:numPr>
              <w:rPr>
                <w:sz w:val="20"/>
                <w:szCs w:val="20"/>
              </w:rPr>
            </w:pPr>
            <w:r>
              <w:rPr>
                <w:sz w:val="20"/>
                <w:szCs w:val="20"/>
              </w:rPr>
              <w:t xml:space="preserve">Financial resources: The scope of the experiences the girls had could have been further expanded to include more sessions and more varied sporting activities if more financial resource were available. </w:t>
            </w:r>
          </w:p>
          <w:p w:rsidRPr="00E91591" w:rsidR="00E91591" w:rsidP="00E91591" w:rsidRDefault="00E91591" w14:paraId="0FB83E2B" w14:textId="4E2CB557">
            <w:pPr>
              <w:pStyle w:val="ListParagraph"/>
              <w:numPr>
                <w:ilvl w:val="0"/>
                <w:numId w:val="16"/>
              </w:numPr>
              <w:rPr>
                <w:sz w:val="20"/>
                <w:szCs w:val="20"/>
              </w:rPr>
            </w:pPr>
            <w:r w:rsidRPr="00E91591">
              <w:rPr>
                <w:sz w:val="20"/>
                <w:szCs w:val="20"/>
              </w:rPr>
              <w:t xml:space="preserve">Quantum procurement processes led to the </w:t>
            </w:r>
            <w:r>
              <w:rPr>
                <w:sz w:val="20"/>
                <w:szCs w:val="20"/>
              </w:rPr>
              <w:t xml:space="preserve">late on-boarding of consultants for sport and art; when finally onboarded, this created a sense of rush that some consultants did not appreciate. </w:t>
            </w:r>
            <w:r w:rsidR="006E4A5F">
              <w:rPr>
                <w:sz w:val="20"/>
                <w:szCs w:val="20"/>
              </w:rPr>
              <w:t xml:space="preserve">Our consultants were new and unfamiliar with the requirements of Quantum, such as audited statements. In some cases, they were unfamiliar with the IT system and basic scanning and upload of documents to the platform. </w:t>
            </w:r>
          </w:p>
          <w:p w:rsidRPr="00E91591" w:rsidR="003E1CC7" w:rsidP="003E1CC7" w:rsidRDefault="003E1CC7" w14:paraId="6A84E99A" w14:textId="77777777">
            <w:pPr>
              <w:pStyle w:val="ListParagraph"/>
              <w:ind w:left="0"/>
              <w:rPr>
                <w:i/>
                <w:iCs/>
                <w:sz w:val="20"/>
                <w:szCs w:val="20"/>
              </w:rPr>
            </w:pPr>
          </w:p>
          <w:p w:rsidR="003E1CC7" w:rsidP="003E1CC7" w:rsidRDefault="003E1CC7" w14:paraId="4B4520C0" w14:textId="77777777">
            <w:pPr>
              <w:pStyle w:val="ListParagraph"/>
              <w:ind w:left="0"/>
              <w:rPr>
                <w:i/>
                <w:iCs/>
                <w:sz w:val="20"/>
                <w:szCs w:val="20"/>
              </w:rPr>
            </w:pPr>
            <w:r>
              <w:rPr>
                <w:i/>
                <w:iCs/>
                <w:sz w:val="20"/>
                <w:szCs w:val="20"/>
              </w:rPr>
              <w:t>What lessons learned have been/can be utilized in the planning of future initiatives?</w:t>
            </w:r>
          </w:p>
          <w:p w:rsidR="00D97E48" w:rsidP="00E91591" w:rsidRDefault="00D97E48" w14:paraId="6340042B" w14:textId="77777777">
            <w:pPr>
              <w:pStyle w:val="ListParagraph"/>
              <w:numPr>
                <w:ilvl w:val="0"/>
                <w:numId w:val="17"/>
              </w:numPr>
              <w:rPr>
                <w:sz w:val="20"/>
                <w:szCs w:val="20"/>
              </w:rPr>
            </w:pPr>
            <w:r>
              <w:rPr>
                <w:sz w:val="20"/>
                <w:szCs w:val="20"/>
              </w:rPr>
              <w:t xml:space="preserve">There is always </w:t>
            </w:r>
            <w:proofErr w:type="gramStart"/>
            <w:r>
              <w:rPr>
                <w:sz w:val="20"/>
                <w:szCs w:val="20"/>
              </w:rPr>
              <w:t>need</w:t>
            </w:r>
            <w:proofErr w:type="gramEnd"/>
            <w:r>
              <w:rPr>
                <w:sz w:val="20"/>
                <w:szCs w:val="20"/>
              </w:rPr>
              <w:t xml:space="preserve"> to build an aftercare component for projects designed to use sport therapy for peace and development.</w:t>
            </w:r>
          </w:p>
          <w:p w:rsidRPr="00E91591" w:rsidR="00E91591" w:rsidP="00E91591" w:rsidRDefault="00E91591" w14:paraId="2D194BD1" w14:textId="5E46F55E">
            <w:pPr>
              <w:pStyle w:val="ListParagraph"/>
              <w:numPr>
                <w:ilvl w:val="0"/>
                <w:numId w:val="17"/>
              </w:numPr>
              <w:rPr>
                <w:sz w:val="20"/>
                <w:szCs w:val="20"/>
              </w:rPr>
            </w:pPr>
            <w:r w:rsidRPr="00E91591">
              <w:rPr>
                <w:sz w:val="20"/>
                <w:szCs w:val="20"/>
              </w:rPr>
              <w:t xml:space="preserve">The project should be directed early at the most senior ministry staff to ensure the participation of staff and the presence of the same officers over and over to benefit from the intervention. </w:t>
            </w:r>
          </w:p>
          <w:p w:rsidRPr="006E4A5F" w:rsidR="006E4A5F" w:rsidP="00E91591" w:rsidRDefault="00E91591" w14:paraId="1D261FD3" w14:textId="19D021B9">
            <w:pPr>
              <w:pStyle w:val="ListParagraph"/>
              <w:numPr>
                <w:ilvl w:val="0"/>
                <w:numId w:val="17"/>
              </w:numPr>
              <w:rPr>
                <w:sz w:val="20"/>
                <w:szCs w:val="20"/>
              </w:rPr>
            </w:pPr>
            <w:r w:rsidRPr="006E4A5F">
              <w:rPr>
                <w:sz w:val="20"/>
                <w:szCs w:val="20"/>
              </w:rPr>
              <w:t>A policy should be developed to include the girls either in the decisions regarding the movement of staff or accountability to the girls to reduce the blow of the trauma of losing a caregiver to a professional transition</w:t>
            </w:r>
            <w:r w:rsidRPr="006E4A5F" w:rsidR="006E4A5F">
              <w:rPr>
                <w:sz w:val="20"/>
                <w:szCs w:val="20"/>
              </w:rPr>
              <w:t>.</w:t>
            </w:r>
          </w:p>
          <w:p w:rsidRPr="006E4A5F" w:rsidR="006E4A5F" w:rsidP="006E4A5F" w:rsidRDefault="006E4A5F" w14:paraId="60DE77A9" w14:textId="77777777">
            <w:pPr>
              <w:pStyle w:val="ListParagraph"/>
              <w:numPr>
                <w:ilvl w:val="0"/>
                <w:numId w:val="17"/>
              </w:numPr>
              <w:rPr>
                <w:sz w:val="20"/>
                <w:szCs w:val="20"/>
              </w:rPr>
            </w:pPr>
            <w:r w:rsidRPr="006E4A5F">
              <w:rPr>
                <w:sz w:val="20"/>
                <w:szCs w:val="20"/>
              </w:rPr>
              <w:t xml:space="preserve">During this project, the team relied extensively on the goodwill of the corporate community to meet the demands of the girls for more sporting activity. There should be a private sector engagement strategy at the earliest point in the life of the project. </w:t>
            </w:r>
          </w:p>
          <w:p w:rsidRPr="00AF06C6" w:rsidR="006E4A5F" w:rsidP="006E4A5F" w:rsidRDefault="006E4A5F" w14:paraId="6B34C108" w14:textId="3949D789">
            <w:pPr>
              <w:pStyle w:val="ListParagraph"/>
              <w:numPr>
                <w:ilvl w:val="0"/>
                <w:numId w:val="17"/>
              </w:numPr>
              <w:rPr>
                <w:i/>
                <w:iCs/>
                <w:sz w:val="20"/>
                <w:szCs w:val="20"/>
              </w:rPr>
            </w:pPr>
            <w:r w:rsidRPr="006E4A5F">
              <w:rPr>
                <w:sz w:val="20"/>
                <w:szCs w:val="20"/>
              </w:rPr>
              <w:t xml:space="preserve">Longer lead times and project horizons </w:t>
            </w:r>
            <w:proofErr w:type="gramStart"/>
            <w:r w:rsidRPr="006E4A5F">
              <w:rPr>
                <w:sz w:val="20"/>
                <w:szCs w:val="20"/>
              </w:rPr>
              <w:t>have to</w:t>
            </w:r>
            <w:proofErr w:type="gramEnd"/>
            <w:r w:rsidRPr="006E4A5F">
              <w:rPr>
                <w:sz w:val="20"/>
                <w:szCs w:val="20"/>
              </w:rPr>
              <w:t xml:space="preserve"> be given for the onboarding of new consultants given the challenges that are still faced with Quantum.</w:t>
            </w:r>
            <w:r>
              <w:rPr>
                <w:i/>
                <w:iCs/>
                <w:sz w:val="20"/>
                <w:szCs w:val="20"/>
              </w:rPr>
              <w:t xml:space="preserve"> </w:t>
            </w:r>
          </w:p>
        </w:tc>
      </w:tr>
    </w:tbl>
    <w:p w:rsidR="005F5897" w:rsidP="005F5897" w:rsidRDefault="005F5897" w14:paraId="762FB03B" w14:textId="77777777">
      <w:pPr>
        <w:spacing w:after="0"/>
        <w:jc w:val="center"/>
        <w:rPr>
          <w:b/>
          <w:i/>
          <w:iCs/>
          <w:color w:val="0070C0"/>
          <w:sz w:val="20"/>
          <w:szCs w:val="20"/>
        </w:rPr>
      </w:pPr>
    </w:p>
    <w:p w:rsidRPr="005F5897" w:rsidR="005F5897" w:rsidRDefault="005F5897" w14:paraId="5D6ACE08" w14:textId="77777777">
      <w:pPr>
        <w:spacing w:after="0"/>
        <w:jc w:val="both"/>
        <w:rPr>
          <w:sz w:val="20"/>
          <w:szCs w:val="20"/>
        </w:rPr>
      </w:pPr>
    </w:p>
    <w:sectPr w:rsidRPr="005F5897" w:rsidR="005F5897" w:rsidSect="00FF4D84">
      <w:footerReference w:type="default" r:id="rId14"/>
      <w:pgSz w:w="15840" w:h="12240" w:orient="landscape"/>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7012" w:rsidP="00804AC8" w:rsidRDefault="00627012" w14:paraId="27DAD577" w14:textId="77777777">
      <w:pPr>
        <w:spacing w:after="0" w:line="240" w:lineRule="auto"/>
      </w:pPr>
      <w:r>
        <w:separator/>
      </w:r>
    </w:p>
  </w:endnote>
  <w:endnote w:type="continuationSeparator" w:id="0">
    <w:p w:rsidR="00627012" w:rsidP="00804AC8" w:rsidRDefault="00627012" w14:paraId="42BB13D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rsidRPr="00B71D0D" w:rsidR="0040055A" w:rsidRDefault="0040055A" w14:paraId="62C3EE25" w14:textId="01322D46">
        <w:pPr>
          <w:pStyle w:val="Footer"/>
          <w:pBdr>
            <w:top w:val="single" w:color="D9D9D9" w:themeColor="background1" w:themeShade="D9" w:sz="4" w:space="1"/>
          </w:pBdr>
          <w:jc w:val="right"/>
          <w:rPr>
            <w:rFonts w:ascii="Garamond" w:hAnsi="Garamond"/>
            <w:sz w:val="20"/>
            <w:szCs w:val="20"/>
          </w:rPr>
        </w:pPr>
        <w:r w:rsidRPr="00B71D0D">
          <w:rPr>
            <w:rFonts w:ascii="Garamond" w:hAnsi="Garamond"/>
            <w:sz w:val="20"/>
            <w:szCs w:val="20"/>
          </w:rPr>
          <w:fldChar w:fldCharType="begin"/>
        </w:r>
        <w:r w:rsidRPr="00B71D0D">
          <w:rPr>
            <w:rFonts w:ascii="Garamond" w:hAnsi="Garamond"/>
            <w:sz w:val="20"/>
            <w:szCs w:val="20"/>
          </w:rPr>
          <w:instrText xml:space="preserve"> PAGE   \* MERGEFORMAT </w:instrText>
        </w:r>
        <w:r w:rsidRPr="00B71D0D">
          <w:rPr>
            <w:rFonts w:ascii="Garamond" w:hAnsi="Garamond"/>
            <w:sz w:val="20"/>
            <w:szCs w:val="20"/>
          </w:rPr>
          <w:fldChar w:fldCharType="separate"/>
        </w:r>
        <w:r w:rsidR="000F6746">
          <w:rPr>
            <w:rFonts w:ascii="Garamond" w:hAnsi="Garamond"/>
            <w:noProof/>
            <w:sz w:val="20"/>
            <w:szCs w:val="20"/>
          </w:rPr>
          <w:t>1</w:t>
        </w:r>
        <w:r w:rsidRPr="00B71D0D">
          <w:rPr>
            <w:rFonts w:ascii="Garamond" w:hAnsi="Garamond"/>
            <w:noProof/>
            <w:sz w:val="20"/>
            <w:szCs w:val="20"/>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7012" w:rsidP="00804AC8" w:rsidRDefault="00627012" w14:paraId="3B945255" w14:textId="77777777">
      <w:pPr>
        <w:spacing w:after="0" w:line="240" w:lineRule="auto"/>
      </w:pPr>
      <w:r>
        <w:separator/>
      </w:r>
    </w:p>
  </w:footnote>
  <w:footnote w:type="continuationSeparator" w:id="0">
    <w:p w:rsidR="00627012" w:rsidP="00804AC8" w:rsidRDefault="00627012" w14:paraId="352C4AB9" w14:textId="77777777">
      <w:pPr>
        <w:spacing w:after="0" w:line="240" w:lineRule="auto"/>
      </w:pPr>
      <w:r>
        <w:continuationSeparator/>
      </w:r>
    </w:p>
  </w:footnote>
  <w:footnote w:id="1">
    <w:p w:rsidRPr="00F73517" w:rsidR="000D5FD1" w:rsidP="000D5FD1" w:rsidRDefault="000D5FD1" w14:paraId="33DCE77F" w14:textId="77777777">
      <w:pPr>
        <w:rPr>
          <w:rFonts w:eastAsia="Times New Roman"/>
          <w:lang w:eastAsia="en-GB"/>
        </w:rPr>
      </w:pPr>
      <w:r w:rsidRPr="00B15E1F">
        <w:rPr>
          <w:rStyle w:val="FootnoteReference"/>
          <w:rFonts w:cstheme="minorHAnsi"/>
        </w:rPr>
        <w:footnoteRef/>
      </w:r>
      <w:r>
        <w:rPr>
          <w:rFonts w:cstheme="minorHAnsi"/>
        </w:rPr>
        <w:t xml:space="preserve"> </w:t>
      </w:r>
      <w:proofErr w:type="spellStart"/>
      <w:r w:rsidRPr="00F73517">
        <w:rPr>
          <w:rFonts w:eastAsia="Times New Roman" w:cstheme="minorHAnsi"/>
          <w:sz w:val="20"/>
          <w:szCs w:val="20"/>
          <w:lang w:eastAsia="en-GB"/>
        </w:rPr>
        <w:t>Bahall</w:t>
      </w:r>
      <w:proofErr w:type="spellEnd"/>
      <w:r w:rsidRPr="00F73517">
        <w:rPr>
          <w:rFonts w:eastAsia="Times New Roman" w:cstheme="minorHAnsi"/>
          <w:sz w:val="20"/>
          <w:szCs w:val="20"/>
          <w:lang w:eastAsia="en-GB"/>
        </w:rPr>
        <w:t xml:space="preserve">, M., 2023. Gangs, Low Detection Rates, and Educational Achievement: Major Drivers of Violence. </w:t>
      </w:r>
      <w:r w:rsidRPr="00F73517">
        <w:rPr>
          <w:rFonts w:eastAsia="Times New Roman" w:cstheme="minorHAnsi"/>
          <w:i/>
          <w:iCs/>
          <w:sz w:val="20"/>
          <w:szCs w:val="20"/>
          <w:lang w:eastAsia="en-GB"/>
        </w:rPr>
        <w:t>Journal of Health and Medical Sciences</w:t>
      </w:r>
      <w:r w:rsidRPr="00F73517">
        <w:rPr>
          <w:rFonts w:eastAsia="Times New Roman" w:cstheme="minorHAnsi"/>
          <w:sz w:val="20"/>
          <w:szCs w:val="20"/>
          <w:lang w:eastAsia="en-GB"/>
        </w:rPr>
        <w:t xml:space="preserve">, </w:t>
      </w:r>
      <w:r w:rsidRPr="00F73517">
        <w:rPr>
          <w:rFonts w:eastAsia="Times New Roman" w:cstheme="minorHAnsi"/>
          <w:i/>
          <w:iCs/>
          <w:sz w:val="20"/>
          <w:szCs w:val="20"/>
          <w:lang w:eastAsia="en-GB"/>
        </w:rPr>
        <w:t>6</w:t>
      </w:r>
      <w:r w:rsidRPr="00F73517">
        <w:rPr>
          <w:rFonts w:eastAsia="Times New Roman" w:cstheme="minorHAnsi"/>
          <w:sz w:val="20"/>
          <w:szCs w:val="20"/>
          <w:lang w:eastAsia="en-GB"/>
        </w:rPr>
        <w:t>(4), pp.237-252.</w:t>
      </w:r>
    </w:p>
  </w:footnote>
  <w:footnote w:id="2">
    <w:p w:rsidRPr="0017026C" w:rsidR="000D5FD1" w:rsidP="000D5FD1" w:rsidRDefault="000D5FD1" w14:paraId="3CA9B90C" w14:textId="00CBE768">
      <w:pPr>
        <w:pStyle w:val="FootnoteText"/>
        <w:rPr>
          <w:rFonts w:ascii="Calibri" w:hAnsi="Calibri" w:cs="Calibri"/>
        </w:rPr>
      </w:pPr>
      <w:r w:rsidRPr="0017026C">
        <w:rPr>
          <w:rStyle w:val="FootnoteReference"/>
          <w:rFonts w:ascii="Calibri" w:hAnsi="Calibri" w:cs="Calibri"/>
        </w:rPr>
        <w:footnoteRef/>
      </w:r>
      <w:r w:rsidRPr="0017026C">
        <w:rPr>
          <w:rFonts w:ascii="Calibri" w:hAnsi="Calibri" w:cs="Calibri"/>
        </w:rPr>
        <w:t xml:space="preserve"> UN </w:t>
      </w:r>
      <w:hyperlink w:history="1" r:id="rId1">
        <w:r w:rsidRPr="0017026C">
          <w:rPr>
            <w:rStyle w:val="Hyperlink"/>
            <w:rFonts w:ascii="Calibri" w:hAnsi="Calibri" w:cs="Calibri"/>
          </w:rPr>
          <w:t>ECLAC, Gender Equality Observatory for Latin America and the Caribbean</w:t>
        </w:r>
      </w:hyperlink>
      <w:r w:rsidRPr="0017026C">
        <w:rPr>
          <w:rFonts w:ascii="Calibri" w:hAnsi="Calibri" w:cs="Calibri"/>
        </w:rPr>
        <w:t xml:space="preserve"> (https://oig.cepal.org/en/indicators/femicide-or-feminicide) .</w:t>
      </w:r>
    </w:p>
  </w:footnote>
  <w:footnote w:id="3">
    <w:p w:rsidRPr="0056063D" w:rsidR="000D5FD1" w:rsidP="000D5FD1" w:rsidRDefault="000D5FD1" w14:paraId="0B06C504" w14:textId="77777777">
      <w:pPr>
        <w:pStyle w:val="FootnoteText"/>
      </w:pPr>
      <w:r w:rsidRPr="00B15E1F">
        <w:rPr>
          <w:rStyle w:val="FootnoteReference"/>
          <w:rFonts w:ascii="Calibri" w:hAnsi="Calibri" w:cs="Calibri"/>
        </w:rPr>
        <w:footnoteRef/>
      </w:r>
      <w:r w:rsidRPr="00B15E1F">
        <w:rPr>
          <w:rFonts w:ascii="Calibri" w:hAnsi="Calibri" w:cs="Calibri"/>
        </w:rPr>
        <w:t xml:space="preserve"> </w:t>
      </w:r>
      <w:r w:rsidRPr="00B62568">
        <w:rPr>
          <w:rFonts w:ascii="Calibri" w:hAnsi="Calibri" w:cs="Calibri"/>
        </w:rPr>
        <w:t>Police Youth Clubs</w:t>
      </w:r>
      <w:r w:rsidRPr="00B15E1F">
        <w:rPr>
          <w:rFonts w:ascii="Calibri" w:hAnsi="Calibri" w:cs="Calibri"/>
        </w:rPr>
        <w:t xml:space="preserve"> are an after-school membership club established</w:t>
      </w:r>
      <w:r>
        <w:rPr>
          <w:rFonts w:ascii="Calibri" w:hAnsi="Calibri" w:cs="Calibri"/>
        </w:rPr>
        <w:t xml:space="preserve"> in collaboration with the police stations</w:t>
      </w:r>
      <w:r w:rsidRPr="00B15E1F">
        <w:rPr>
          <w:rFonts w:ascii="Calibri" w:hAnsi="Calibri" w:cs="Calibri"/>
        </w:rPr>
        <w:t xml:space="preserve"> in various communities across T&amp;T where young people are involved in fun educational activities. There are over 113 police youth clubs throughout T&amp;T</w:t>
      </w:r>
      <w:r>
        <w:rPr>
          <w:rFonts w:ascii="Calibri" w:hAnsi="Calibri" w:cs="Calibr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0928"/>
    <w:multiLevelType w:val="hybridMultilevel"/>
    <w:tmpl w:val="C3CE71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F2E1C07"/>
    <w:multiLevelType w:val="hybridMultilevel"/>
    <w:tmpl w:val="C2A0E846"/>
    <w:lvl w:ilvl="0" w:tplc="7E482B46">
      <w:start w:val="1"/>
      <w:numFmt w:val="decimal"/>
      <w:lvlText w:val="%1."/>
      <w:lvlJc w:val="left"/>
      <w:pPr>
        <w:ind w:left="360" w:hanging="360"/>
      </w:pPr>
      <w:rPr>
        <w:rFonts w:ascii="Garamond" w:hAnsi="Garamond" w:eastAsia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476287"/>
    <w:multiLevelType w:val="hybridMultilevel"/>
    <w:tmpl w:val="5EA66C4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7" w15:restartNumberingAfterBreak="0">
    <w:nsid w:val="3C2C2BC9"/>
    <w:multiLevelType w:val="hybridMultilevel"/>
    <w:tmpl w:val="E4EE1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602B23"/>
    <w:multiLevelType w:val="hybridMultilevel"/>
    <w:tmpl w:val="10EEDF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0DA3409"/>
    <w:multiLevelType w:val="hybridMultilevel"/>
    <w:tmpl w:val="0FA44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820400"/>
    <w:multiLevelType w:val="hybridMultilevel"/>
    <w:tmpl w:val="5A04D6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9795E48"/>
    <w:multiLevelType w:val="hybridMultilevel"/>
    <w:tmpl w:val="91120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6E4113"/>
    <w:multiLevelType w:val="hybridMultilevel"/>
    <w:tmpl w:val="0032E0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D162A1A"/>
    <w:multiLevelType w:val="hybridMultilevel"/>
    <w:tmpl w:val="C2664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2C0C39"/>
    <w:multiLevelType w:val="hybridMultilevel"/>
    <w:tmpl w:val="629ED468"/>
    <w:lvl w:ilvl="0" w:tplc="A5CE77F4">
      <w:start w:val="5"/>
      <w:numFmt w:val="bullet"/>
      <w:lvlText w:val="-"/>
      <w:lvlJc w:val="left"/>
      <w:pPr>
        <w:ind w:left="2520" w:hanging="360"/>
      </w:pPr>
      <w:rPr>
        <w:rFonts w:hint="default" w:ascii="Garamond" w:hAnsi="Garamond" w:eastAsiaTheme="minorHAnsi" w:cstheme="minorBidi"/>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17" w15:restartNumberingAfterBreak="0">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3942715">
    <w:abstractNumId w:val="2"/>
  </w:num>
  <w:num w:numId="2" w16cid:durableId="1419910121">
    <w:abstractNumId w:val="1"/>
  </w:num>
  <w:num w:numId="3" w16cid:durableId="1923292263">
    <w:abstractNumId w:val="13"/>
  </w:num>
  <w:num w:numId="4" w16cid:durableId="1847867075">
    <w:abstractNumId w:val="3"/>
  </w:num>
  <w:num w:numId="5" w16cid:durableId="1814984160">
    <w:abstractNumId w:val="17"/>
  </w:num>
  <w:num w:numId="6" w16cid:durableId="1519586987">
    <w:abstractNumId w:val="16"/>
  </w:num>
  <w:num w:numId="7" w16cid:durableId="1204488421">
    <w:abstractNumId w:val="6"/>
  </w:num>
  <w:num w:numId="8" w16cid:durableId="250164680">
    <w:abstractNumId w:val="12"/>
  </w:num>
  <w:num w:numId="9" w16cid:durableId="1957369247">
    <w:abstractNumId w:val="4"/>
  </w:num>
  <w:num w:numId="10" w16cid:durableId="1806728647">
    <w:abstractNumId w:val="14"/>
  </w:num>
  <w:num w:numId="11" w16cid:durableId="433860688">
    <w:abstractNumId w:val="8"/>
  </w:num>
  <w:num w:numId="12" w16cid:durableId="1668249604">
    <w:abstractNumId w:val="5"/>
  </w:num>
  <w:num w:numId="13" w16cid:durableId="1058867748">
    <w:abstractNumId w:val="10"/>
  </w:num>
  <w:num w:numId="14" w16cid:durableId="818426821">
    <w:abstractNumId w:val="7"/>
  </w:num>
  <w:num w:numId="15" w16cid:durableId="1800025096">
    <w:abstractNumId w:val="11"/>
  </w:num>
  <w:num w:numId="16" w16cid:durableId="1446773864">
    <w:abstractNumId w:val="9"/>
  </w:num>
  <w:num w:numId="17" w16cid:durableId="527063048">
    <w:abstractNumId w:val="15"/>
  </w:num>
  <w:num w:numId="18" w16cid:durableId="50216883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C8"/>
    <w:rsid w:val="00012704"/>
    <w:rsid w:val="00053037"/>
    <w:rsid w:val="00072CD6"/>
    <w:rsid w:val="00082FDB"/>
    <w:rsid w:val="000A5EEC"/>
    <w:rsid w:val="000C6023"/>
    <w:rsid w:val="000D5FD1"/>
    <w:rsid w:val="000F6746"/>
    <w:rsid w:val="00105176"/>
    <w:rsid w:val="00141554"/>
    <w:rsid w:val="001E1817"/>
    <w:rsid w:val="00201932"/>
    <w:rsid w:val="00216495"/>
    <w:rsid w:val="002234FA"/>
    <w:rsid w:val="00237376"/>
    <w:rsid w:val="00245241"/>
    <w:rsid w:val="0026609D"/>
    <w:rsid w:val="00282866"/>
    <w:rsid w:val="002B05D2"/>
    <w:rsid w:val="002F14B4"/>
    <w:rsid w:val="00303F04"/>
    <w:rsid w:val="00311562"/>
    <w:rsid w:val="00314D7D"/>
    <w:rsid w:val="00352E9B"/>
    <w:rsid w:val="003E1CC7"/>
    <w:rsid w:val="0040055A"/>
    <w:rsid w:val="004012B9"/>
    <w:rsid w:val="00414119"/>
    <w:rsid w:val="004D6AE6"/>
    <w:rsid w:val="00552239"/>
    <w:rsid w:val="00560CEB"/>
    <w:rsid w:val="005717F5"/>
    <w:rsid w:val="005839E9"/>
    <w:rsid w:val="00586D84"/>
    <w:rsid w:val="00592CFB"/>
    <w:rsid w:val="005B0076"/>
    <w:rsid w:val="005C15AC"/>
    <w:rsid w:val="005C2959"/>
    <w:rsid w:val="005F5897"/>
    <w:rsid w:val="006129F3"/>
    <w:rsid w:val="00627012"/>
    <w:rsid w:val="006A2CBA"/>
    <w:rsid w:val="006A77F6"/>
    <w:rsid w:val="006B4546"/>
    <w:rsid w:val="006E4A5F"/>
    <w:rsid w:val="007028D2"/>
    <w:rsid w:val="00713354"/>
    <w:rsid w:val="00723367"/>
    <w:rsid w:val="0073141F"/>
    <w:rsid w:val="00753456"/>
    <w:rsid w:val="00767C42"/>
    <w:rsid w:val="0078643C"/>
    <w:rsid w:val="007C0213"/>
    <w:rsid w:val="00804AC8"/>
    <w:rsid w:val="00825F5B"/>
    <w:rsid w:val="008471EA"/>
    <w:rsid w:val="008C3643"/>
    <w:rsid w:val="00942B0B"/>
    <w:rsid w:val="00A065BD"/>
    <w:rsid w:val="00A31630"/>
    <w:rsid w:val="00A464DF"/>
    <w:rsid w:val="00A83C80"/>
    <w:rsid w:val="00AD0198"/>
    <w:rsid w:val="00AD3C03"/>
    <w:rsid w:val="00AF06C6"/>
    <w:rsid w:val="00AF6F61"/>
    <w:rsid w:val="00B06249"/>
    <w:rsid w:val="00B069BD"/>
    <w:rsid w:val="00B449C1"/>
    <w:rsid w:val="00B530C9"/>
    <w:rsid w:val="00B575EA"/>
    <w:rsid w:val="00B62CE6"/>
    <w:rsid w:val="00B93F41"/>
    <w:rsid w:val="00C26C76"/>
    <w:rsid w:val="00C31DF3"/>
    <w:rsid w:val="00C74761"/>
    <w:rsid w:val="00C94F2D"/>
    <w:rsid w:val="00CC6CB6"/>
    <w:rsid w:val="00CD010C"/>
    <w:rsid w:val="00CE12C4"/>
    <w:rsid w:val="00CF5B98"/>
    <w:rsid w:val="00D159B9"/>
    <w:rsid w:val="00D26091"/>
    <w:rsid w:val="00D322CD"/>
    <w:rsid w:val="00D60D1C"/>
    <w:rsid w:val="00D76426"/>
    <w:rsid w:val="00D93C85"/>
    <w:rsid w:val="00D97E48"/>
    <w:rsid w:val="00DA028D"/>
    <w:rsid w:val="00E730DE"/>
    <w:rsid w:val="00E91591"/>
    <w:rsid w:val="00EA1033"/>
    <w:rsid w:val="00EA71E1"/>
    <w:rsid w:val="00EC04D9"/>
    <w:rsid w:val="00EC1879"/>
    <w:rsid w:val="00ED7280"/>
    <w:rsid w:val="00F53187"/>
    <w:rsid w:val="00F775B4"/>
    <w:rsid w:val="00F80890"/>
    <w:rsid w:val="00F864E8"/>
    <w:rsid w:val="00F92255"/>
    <w:rsid w:val="00FA3608"/>
    <w:rsid w:val="00FB3BE7"/>
    <w:rsid w:val="00FB42FB"/>
    <w:rsid w:val="00FB7FC2"/>
    <w:rsid w:val="00FD192E"/>
    <w:rsid w:val="00FE03BD"/>
    <w:rsid w:val="00FE5346"/>
    <w:rsid w:val="00FF4D84"/>
    <w:rsid w:val="02248145"/>
    <w:rsid w:val="067DD4B8"/>
    <w:rsid w:val="1697DAE7"/>
    <w:rsid w:val="22503151"/>
    <w:rsid w:val="52D1BCA0"/>
    <w:rsid w:val="6CAEAD80"/>
    <w:rsid w:val="71DADD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E8C04"/>
  <w15:chartTrackingRefBased/>
  <w15:docId w15:val="{9A1754C5-8CDF-420F-BF6C-CF1F2010C8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04AC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04AC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804AC8"/>
    <w:pPr>
      <w:tabs>
        <w:tab w:val="center" w:pos="4680"/>
        <w:tab w:val="right" w:pos="9360"/>
      </w:tabs>
      <w:spacing w:after="0" w:line="240" w:lineRule="auto"/>
    </w:pPr>
  </w:style>
  <w:style w:type="character" w:styleId="FooterChar" w:customStyle="1">
    <w:name w:val="Footer Char"/>
    <w:basedOn w:val="DefaultParagraphFont"/>
    <w:link w:val="Footer"/>
    <w:uiPriority w:val="99"/>
    <w:rsid w:val="00804AC8"/>
  </w:style>
  <w:style w:type="paragraph" w:styleId="ListParagraph">
    <w:name w:val="List Paragraph"/>
    <w:basedOn w:val="Normal"/>
    <w:uiPriority w:val="34"/>
    <w:qFormat/>
    <w:rsid w:val="00804AC8"/>
    <w:pPr>
      <w:ind w:left="720"/>
      <w:contextualSpacing/>
    </w:pPr>
  </w:style>
  <w:style w:type="paragraph" w:styleId="NormalWeb">
    <w:name w:val="Normal (Web)"/>
    <w:basedOn w:val="Normal"/>
    <w:uiPriority w:val="99"/>
    <w:semiHidden/>
    <w:unhideWhenUsed/>
    <w:rsid w:val="00804AC8"/>
    <w:pPr>
      <w:spacing w:before="100" w:beforeAutospacing="1" w:after="100" w:afterAutospacing="1" w:line="240" w:lineRule="auto"/>
    </w:pPr>
    <w:rPr>
      <w:rFonts w:ascii="Times New Roman" w:hAnsi="Times New Roman" w:eastAsia="Times New Roman" w:cs="Times New Roman"/>
      <w:sz w:val="24"/>
      <w:szCs w:val="24"/>
    </w:rPr>
  </w:style>
  <w:style w:type="paragraph" w:styleId="FootnoteText">
    <w:name w:val="footnote text"/>
    <w:aliases w:val="fn,single space,footnote text,FOOTNOTES,ADB,Fußnotentext Char,Footnote text,Footnote Text Char1,Footnote Text Char2 Char,Footnote Text Char1 Char Char,Footnote Text Char2 Char Char Char,Footnote Text Char1 Char Char Char Char,ft,f,Ch"/>
    <w:basedOn w:val="Normal"/>
    <w:link w:val="FootnoteTextChar"/>
    <w:uiPriority w:val="99"/>
    <w:unhideWhenUsed/>
    <w:qFormat/>
    <w:rsid w:val="00804AC8"/>
    <w:pPr>
      <w:spacing w:after="0" w:line="240" w:lineRule="auto"/>
    </w:pPr>
    <w:rPr>
      <w:sz w:val="20"/>
      <w:szCs w:val="20"/>
    </w:rPr>
  </w:style>
  <w:style w:type="character" w:styleId="FootnoteTextChar" w:customStyle="1">
    <w:name w:val="Footnote Text Char"/>
    <w:aliases w:val="fn Char,single space Char,footnote text Char,FOOTNOTES Char,ADB Char,Fußnotentext Char Char,Footnote text Char,Footnote Text Char1 Char,Footnote Text Char2 Char Char,Footnote Text Char1 Char Char Char,ft Char,f Char,Ch Char"/>
    <w:basedOn w:val="DefaultParagraphFont"/>
    <w:link w:val="FootnoteText"/>
    <w:uiPriority w:val="99"/>
    <w:rsid w:val="00804AC8"/>
    <w:rPr>
      <w:sz w:val="20"/>
      <w:szCs w:val="20"/>
    </w:rPr>
  </w:style>
  <w:style w:type="character" w:styleId="FootnoteReference">
    <w:name w:val="footnote reference"/>
    <w:aliases w:val="ftref,BVI fnr,Char Char,Carattere Char1,Carattere Char Char Carattere Carattere Char Char, BVI fnr, Carattere Char1, Carattere Char Char Carattere Carattere Char Char,Знак сноски-FN,16 Point,Superscript 6 Point,BVI fnr Char1,Ref,4_G"/>
    <w:basedOn w:val="DefaultParagraphFont"/>
    <w:link w:val="BVIfnrCharCharCharCharCharCharCharZchnCharCharCharCharCharChar"/>
    <w:uiPriority w:val="99"/>
    <w:unhideWhenUsed/>
    <w:qFormat/>
    <w:rsid w:val="00804AC8"/>
    <w:rPr>
      <w:vertAlign w:val="superscript"/>
    </w:rPr>
  </w:style>
  <w:style w:type="paragraph" w:styleId="BalloonText">
    <w:name w:val="Balloon Text"/>
    <w:basedOn w:val="Normal"/>
    <w:link w:val="BalloonTextChar"/>
    <w:uiPriority w:val="99"/>
    <w:semiHidden/>
    <w:unhideWhenUsed/>
    <w:rsid w:val="00F8089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80890"/>
    <w:rPr>
      <w:rFonts w:ascii="Segoe UI" w:hAnsi="Segoe UI" w:cs="Segoe UI"/>
      <w:sz w:val="18"/>
      <w:szCs w:val="18"/>
    </w:rPr>
  </w:style>
  <w:style w:type="paragraph" w:styleId="EndnoteText">
    <w:name w:val="endnote text"/>
    <w:basedOn w:val="Normal"/>
    <w:link w:val="EndnoteTextChar"/>
    <w:uiPriority w:val="99"/>
    <w:semiHidden/>
    <w:unhideWhenUsed/>
    <w:rsid w:val="00767C42"/>
    <w:pPr>
      <w:spacing w:after="0" w:line="240" w:lineRule="auto"/>
    </w:pPr>
    <w:rPr>
      <w:sz w:val="20"/>
      <w:szCs w:val="20"/>
    </w:rPr>
  </w:style>
  <w:style w:type="character" w:styleId="EndnoteTextChar" w:customStyle="1">
    <w:name w:val="Endnote Text Char"/>
    <w:basedOn w:val="DefaultParagraphFont"/>
    <w:link w:val="EndnoteText"/>
    <w:uiPriority w:val="99"/>
    <w:semiHidden/>
    <w:rsid w:val="00767C42"/>
    <w:rPr>
      <w:sz w:val="20"/>
      <w:szCs w:val="20"/>
    </w:rPr>
  </w:style>
  <w:style w:type="character" w:styleId="EndnoteReference">
    <w:name w:val="endnote reference"/>
    <w:basedOn w:val="DefaultParagraphFont"/>
    <w:uiPriority w:val="99"/>
    <w:semiHidden/>
    <w:unhideWhenUsed/>
    <w:rsid w:val="00767C42"/>
    <w:rPr>
      <w:vertAlign w:val="superscript"/>
    </w:rPr>
  </w:style>
  <w:style w:type="paragraph" w:styleId="Header">
    <w:name w:val="header"/>
    <w:basedOn w:val="Normal"/>
    <w:link w:val="HeaderChar"/>
    <w:uiPriority w:val="99"/>
    <w:unhideWhenUsed/>
    <w:rsid w:val="00CF5B98"/>
    <w:pPr>
      <w:tabs>
        <w:tab w:val="center" w:pos="4680"/>
        <w:tab w:val="right" w:pos="9360"/>
      </w:tabs>
      <w:spacing w:after="0" w:line="240" w:lineRule="auto"/>
    </w:pPr>
  </w:style>
  <w:style w:type="character" w:styleId="HeaderChar" w:customStyle="1">
    <w:name w:val="Header Char"/>
    <w:basedOn w:val="DefaultParagraphFont"/>
    <w:link w:val="Header"/>
    <w:uiPriority w:val="99"/>
    <w:rsid w:val="00CF5B98"/>
  </w:style>
  <w:style w:type="paragraph" w:styleId="NoSpacing">
    <w:name w:val="No Spacing"/>
    <w:uiPriority w:val="99"/>
    <w:qFormat/>
    <w:rsid w:val="00216495"/>
    <w:pPr>
      <w:spacing w:after="0" w:line="240" w:lineRule="auto"/>
    </w:pPr>
  </w:style>
  <w:style w:type="paragraph" w:styleId="Default" w:customStyle="1">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styleId="NoteVerbaleEnglish" w:customStyle="1">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hAnsi="Times New Roman" w:eastAsia="Times New Roman" w:cs="Times New Roman"/>
      <w:sz w:val="24"/>
      <w:szCs w:val="20"/>
      <w:lang w:val="en-GB"/>
    </w:rPr>
  </w:style>
  <w:style w:type="character" w:styleId="CommentReference">
    <w:name w:val="annotation reference"/>
    <w:basedOn w:val="DefaultParagraphFont"/>
    <w:uiPriority w:val="99"/>
    <w:semiHidden/>
    <w:unhideWhenUsed/>
    <w:rsid w:val="00592CFB"/>
    <w:rPr>
      <w:sz w:val="16"/>
      <w:szCs w:val="16"/>
    </w:rPr>
  </w:style>
  <w:style w:type="paragraph" w:styleId="CommentText">
    <w:name w:val="annotation text"/>
    <w:basedOn w:val="Normal"/>
    <w:link w:val="CommentTextChar"/>
    <w:uiPriority w:val="99"/>
    <w:semiHidden/>
    <w:unhideWhenUsed/>
    <w:rsid w:val="00592CFB"/>
    <w:pPr>
      <w:spacing w:line="240" w:lineRule="auto"/>
    </w:pPr>
    <w:rPr>
      <w:sz w:val="20"/>
      <w:szCs w:val="20"/>
    </w:rPr>
  </w:style>
  <w:style w:type="character" w:styleId="CommentTextChar" w:customStyle="1">
    <w:name w:val="Comment Text Char"/>
    <w:basedOn w:val="DefaultParagraphFont"/>
    <w:link w:val="CommentText"/>
    <w:uiPriority w:val="99"/>
    <w:semiHidden/>
    <w:rsid w:val="00592CFB"/>
    <w:rPr>
      <w:sz w:val="20"/>
      <w:szCs w:val="20"/>
    </w:rPr>
  </w:style>
  <w:style w:type="paragraph" w:styleId="CommentSubject">
    <w:name w:val="annotation subject"/>
    <w:basedOn w:val="CommentText"/>
    <w:next w:val="CommentText"/>
    <w:link w:val="CommentSubjectChar"/>
    <w:uiPriority w:val="99"/>
    <w:semiHidden/>
    <w:unhideWhenUsed/>
    <w:rsid w:val="00592CFB"/>
    <w:rPr>
      <w:b/>
      <w:bCs/>
    </w:rPr>
  </w:style>
  <w:style w:type="character" w:styleId="CommentSubjectChar" w:customStyle="1">
    <w:name w:val="Comment Subject Char"/>
    <w:basedOn w:val="CommentTextChar"/>
    <w:link w:val="CommentSubject"/>
    <w:uiPriority w:val="99"/>
    <w:semiHidden/>
    <w:rsid w:val="00592CFB"/>
    <w:rPr>
      <w:b/>
      <w:bCs/>
      <w:sz w:val="20"/>
      <w:szCs w:val="20"/>
    </w:rPr>
  </w:style>
  <w:style w:type="paragraph" w:styleId="Revision">
    <w:name w:val="Revision"/>
    <w:hidden/>
    <w:uiPriority w:val="99"/>
    <w:semiHidden/>
    <w:rsid w:val="00FB42FB"/>
    <w:pPr>
      <w:spacing w:after="0" w:line="240" w:lineRule="auto"/>
    </w:pPr>
  </w:style>
  <w:style w:type="character" w:styleId="Hyperlink">
    <w:name w:val="Hyperlink"/>
    <w:basedOn w:val="DefaultParagraphFont"/>
    <w:uiPriority w:val="99"/>
    <w:unhideWhenUsed/>
    <w:rsid w:val="00012704"/>
    <w:rPr>
      <w:color w:val="0563C1" w:themeColor="hyperlink"/>
      <w:u w:val="single"/>
    </w:rPr>
  </w:style>
  <w:style w:type="character" w:styleId="UnresolvedMention">
    <w:name w:val="Unresolved Mention"/>
    <w:basedOn w:val="DefaultParagraphFont"/>
    <w:uiPriority w:val="99"/>
    <w:semiHidden/>
    <w:unhideWhenUsed/>
    <w:rsid w:val="00012704"/>
    <w:rPr>
      <w:color w:val="605E5C"/>
      <w:shd w:val="clear" w:color="auto" w:fill="E1DFDD"/>
    </w:rPr>
  </w:style>
  <w:style w:type="character" w:styleId="FollowedHyperlink">
    <w:name w:val="FollowedHyperlink"/>
    <w:basedOn w:val="DefaultParagraphFont"/>
    <w:uiPriority w:val="99"/>
    <w:semiHidden/>
    <w:unhideWhenUsed/>
    <w:rsid w:val="00012704"/>
    <w:rPr>
      <w:color w:val="954F72" w:themeColor="followedHyperlink"/>
      <w:u w:val="single"/>
    </w:rPr>
  </w:style>
  <w:style w:type="paragraph" w:styleId="BVIfnrCharCharCharCharCharCharCharZchnCharCharCharCharCharChar" w:customStyle="1">
    <w:name w:val="BVI fnr Char Char Char Char Char Char Char Zchn Char Char Char Char Char Char"/>
    <w:aliases w:val="ftref Char,Footnote Reference Char,ftref Char Char Char"/>
    <w:basedOn w:val="Normal"/>
    <w:link w:val="FootnoteReference"/>
    <w:qFormat/>
    <w:rsid w:val="000D5FD1"/>
    <w:pPr>
      <w:spacing w:before="120" w:after="0" w:line="240" w:lineRule="auto"/>
    </w:pPr>
    <w:rPr>
      <w:vertAlign w:val="superscript"/>
    </w:rPr>
  </w:style>
  <w:style w:type="character" w:styleId="Strong">
    <w:name w:val="Strong"/>
    <w:basedOn w:val="DefaultParagraphFont"/>
    <w:uiPriority w:val="22"/>
    <w:qFormat/>
    <w:rsid w:val="000D5FD1"/>
    <w:rPr>
      <w:b/>
      <w:bCs/>
    </w:rPr>
  </w:style>
  <w:style w:type="character" w:styleId="Emphasis">
    <w:name w:val="Emphasis"/>
    <w:basedOn w:val="DefaultParagraphFont"/>
    <w:uiPriority w:val="20"/>
    <w:qFormat/>
    <w:rsid w:val="000D5F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un.org/development/desa/dspd/wp-content/uploads/sites/22/2018/06/14.pdf"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apps.who.int/iris/bitstream/handle/10665/272722/9789241514187-eng.pdf"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en.unesco.org/mineps6/kazan-action-plan"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file:///C:/Users/dylankerrigan/Dropbox/My%20Mac%20(Dylans-MacBook-Air.local)/Desktop/Peace%20and%20Development%20Officer%2026%20Apr/MHPSS%20project%20with%20Christalle/ECLAC,%20Gender%20Equality%20Observatory%20for%20Latin%20America%20and%20the%20Caribbe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274FEF-3891-4E2C-9F4C-BB017EBD57F5}">
  <ds:schemaRefs>
    <ds:schemaRef ds:uri="http://schemas.openxmlformats.org/officeDocument/2006/bibliography"/>
  </ds:schemaRefs>
</ds:datastoreItem>
</file>

<file path=customXml/itemProps2.xml><?xml version="1.0" encoding="utf-8"?>
<ds:datastoreItem xmlns:ds="http://schemas.openxmlformats.org/officeDocument/2006/customXml" ds:itemID="{C71A6125-C3F9-4F26-B274-5577FCB1BE18}">
  <ds:schemaRefs>
    <ds:schemaRef ds:uri="http://schemas.microsoft.com/sharepoint/v3/contenttype/forms"/>
  </ds:schemaRefs>
</ds:datastoreItem>
</file>

<file path=customXml/itemProps3.xml><?xml version="1.0" encoding="utf-8"?>
<ds:datastoreItem xmlns:ds="http://schemas.openxmlformats.org/officeDocument/2006/customXml" ds:itemID="{93A9B762-698C-4620-806E-998BF48E74D3}">
  <ds:schemaRefs>
    <ds:schemaRef ds:uri="http://schemas.microsoft.com/office/2006/metadata/properties"/>
    <ds:schemaRef ds:uri="http://schemas.microsoft.com/office/infopath/2007/PartnerControls"/>
    <ds:schemaRef ds:uri="985ec44e-1bab-4c0b-9df0-6ba128686fc9"/>
    <ds:schemaRef ds:uri="d92c9693-c611-4c7e-b9c8-7feb653d4c93"/>
  </ds:schemaRefs>
</ds:datastoreItem>
</file>

<file path=customXml/itemProps4.xml><?xml version="1.0" encoding="utf-8"?>
<ds:datastoreItem xmlns:ds="http://schemas.openxmlformats.org/officeDocument/2006/customXml" ds:itemID="{5E3582BC-1271-4C4D-91FA-0EA7CE3C91F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Joseph Birungi</dc:creator>
  <keywords/>
  <dc:description/>
  <lastModifiedBy>Amna Abdulla Salatt</lastModifiedBy>
  <revision>3</revision>
  <lastPrinted>2018-03-07T13:25:00.0000000Z</lastPrinted>
  <dcterms:created xsi:type="dcterms:W3CDTF">2024-02-24T16:40:00.0000000Z</dcterms:created>
  <dcterms:modified xsi:type="dcterms:W3CDTF">2024-05-30T15:14:41.1781603Z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