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6389D9D1" w14:textId="74066232" w:rsidR="00CC23EB" w:rsidRDefault="00222825" w:rsidP="00BD4F66">
      <w:pPr>
        <w:spacing w:after="0"/>
        <w:jc w:val="center"/>
        <w:rPr>
          <w:b/>
          <w:i/>
          <w:iCs/>
          <w:color w:val="0070C0"/>
          <w:sz w:val="20"/>
          <w:szCs w:val="20"/>
        </w:rPr>
      </w:pPr>
      <w:r>
        <w:rPr>
          <w:b/>
          <w:i/>
          <w:iCs/>
          <w:color w:val="0070C0"/>
          <w:sz w:val="20"/>
          <w:szCs w:val="20"/>
        </w:rPr>
        <w:t>CIGEPS (</w:t>
      </w:r>
      <w:r w:rsidR="002C2472">
        <w:rPr>
          <w:b/>
          <w:i/>
          <w:iCs/>
          <w:color w:val="0070C0"/>
          <w:sz w:val="20"/>
          <w:szCs w:val="20"/>
        </w:rPr>
        <w:t xml:space="preserve">UNESCO’s Intergovernmental </w:t>
      </w:r>
      <w:r>
        <w:rPr>
          <w:b/>
          <w:i/>
          <w:iCs/>
          <w:color w:val="0070C0"/>
          <w:sz w:val="20"/>
          <w:szCs w:val="20"/>
        </w:rPr>
        <w:t>Committee for Physical Education</w:t>
      </w:r>
      <w:r w:rsidR="002C2472">
        <w:rPr>
          <w:b/>
          <w:i/>
          <w:iCs/>
          <w:color w:val="0070C0"/>
          <w:sz w:val="20"/>
          <w:szCs w:val="20"/>
        </w:rPr>
        <w:t xml:space="preserve"> </w:t>
      </w:r>
      <w:r>
        <w:rPr>
          <w:b/>
          <w:i/>
          <w:iCs/>
          <w:color w:val="0070C0"/>
          <w:sz w:val="20"/>
          <w:szCs w:val="20"/>
        </w:rPr>
        <w:t>and Sport)</w:t>
      </w:r>
    </w:p>
    <w:p w14:paraId="33F20962" w14:textId="77777777" w:rsidR="00BD4F66" w:rsidRPr="00BD4F66" w:rsidRDefault="00BD4F66" w:rsidP="00BD4F66">
      <w:pPr>
        <w:spacing w:after="0"/>
        <w:jc w:val="center"/>
        <w:rPr>
          <w:b/>
          <w:i/>
          <w:iCs/>
          <w:color w:val="0070C0"/>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A1983">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222825" w:rsidRDefault="00FB42FB" w:rsidP="002F14B4">
            <w:pPr>
              <w:pStyle w:val="ListParagraph"/>
              <w:numPr>
                <w:ilvl w:val="0"/>
                <w:numId w:val="10"/>
              </w:numPr>
              <w:rPr>
                <w:sz w:val="20"/>
                <w:szCs w:val="20"/>
                <w:highlight w:val="yellow"/>
              </w:rPr>
            </w:pPr>
            <w:r w:rsidRPr="00222825">
              <w:rPr>
                <w:sz w:val="20"/>
                <w:szCs w:val="20"/>
                <w:highlight w:val="yellow"/>
              </w:rPr>
              <w:t>Ensuring no one is left behind</w:t>
            </w:r>
            <w:r w:rsidR="00B449C1" w:rsidRPr="00222825">
              <w:rPr>
                <w:sz w:val="20"/>
                <w:szCs w:val="20"/>
                <w:highlight w:val="yellow"/>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EA1983">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Pr="00616E13" w:rsidRDefault="00414119" w:rsidP="002F14B4">
            <w:pPr>
              <w:pStyle w:val="ListParagraph"/>
              <w:numPr>
                <w:ilvl w:val="0"/>
                <w:numId w:val="10"/>
              </w:numPr>
              <w:rPr>
                <w:sz w:val="20"/>
                <w:szCs w:val="20"/>
                <w:highlight w:val="yellow"/>
              </w:rPr>
            </w:pPr>
            <w:r w:rsidRPr="00616E13">
              <w:rPr>
                <w:sz w:val="20"/>
                <w:szCs w:val="20"/>
                <w:highlight w:val="yellow"/>
              </w:rPr>
              <w:t>Leveraging sports events to promote action to combat climate change, advance peace and/or sustainable development</w:t>
            </w:r>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22825">
              <w:rPr>
                <w:sz w:val="20"/>
                <w:szCs w:val="20"/>
                <w:highlight w:val="yellow"/>
              </w:rPr>
              <w:t>Conflict prevention/peace building</w:t>
            </w:r>
          </w:p>
        </w:tc>
      </w:tr>
      <w:tr w:rsidR="00FB42FB" w:rsidRPr="00AF06C6" w14:paraId="2C013DC4" w14:textId="77777777" w:rsidTr="00BD4F66">
        <w:trPr>
          <w:trHeight w:val="285"/>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222825">
              <w:rPr>
                <w:sz w:val="20"/>
                <w:szCs w:val="20"/>
                <w:highlight w:val="yellow"/>
              </w:rPr>
              <w:t>Research development, data collection and/or data dissemination</w:t>
            </w:r>
          </w:p>
        </w:tc>
        <w:tc>
          <w:tcPr>
            <w:tcW w:w="5038" w:type="dxa"/>
          </w:tcPr>
          <w:p w14:paraId="33C7BE1C" w14:textId="6969A784" w:rsidR="00FB42FB" w:rsidRPr="00222825" w:rsidRDefault="00FB42FB" w:rsidP="002F14B4">
            <w:pPr>
              <w:pStyle w:val="ListParagraph"/>
              <w:numPr>
                <w:ilvl w:val="0"/>
                <w:numId w:val="10"/>
              </w:numPr>
              <w:rPr>
                <w:sz w:val="20"/>
                <w:szCs w:val="20"/>
                <w:highlight w:val="yellow"/>
              </w:rPr>
            </w:pPr>
            <w:r w:rsidRPr="00222825">
              <w:rPr>
                <w:sz w:val="20"/>
                <w:szCs w:val="20"/>
                <w:highlight w:val="yellow"/>
              </w:rPr>
              <w:t>Safely harness</w:t>
            </w:r>
            <w:r w:rsidR="000A5EEC" w:rsidRPr="00222825">
              <w:rPr>
                <w:sz w:val="20"/>
                <w:szCs w:val="20"/>
                <w:highlight w:val="yellow"/>
              </w:rPr>
              <w:t>ing</w:t>
            </w:r>
            <w:r w:rsidRPr="00222825">
              <w:rPr>
                <w:sz w:val="20"/>
                <w:szCs w:val="20"/>
                <w:highlight w:val="yellow"/>
              </w:rPr>
              <w:t xml:space="preserve"> sport </w:t>
            </w:r>
            <w:r w:rsidR="000A5EEC" w:rsidRPr="00222825">
              <w:rPr>
                <w:sz w:val="20"/>
                <w:szCs w:val="20"/>
                <w:highlight w:val="yellow"/>
              </w:rPr>
              <w:t xml:space="preserve">for </w:t>
            </w:r>
            <w:r w:rsidRPr="00222825">
              <w:rPr>
                <w:sz w:val="20"/>
                <w:szCs w:val="20"/>
                <w:highlight w:val="yellow"/>
              </w:rPr>
              <w:t>sustainable development, peace and wellbeing in the context of the COVID-19 pandemi</w:t>
            </w:r>
            <w:r w:rsidR="000A5EEC" w:rsidRPr="00222825">
              <w:rPr>
                <w:sz w:val="20"/>
                <w:szCs w:val="20"/>
                <w:highlight w:val="yellow"/>
              </w:rPr>
              <w:t>c</w:t>
            </w:r>
            <w:r w:rsidR="00414119" w:rsidRPr="00222825">
              <w:rPr>
                <w:sz w:val="20"/>
                <w:szCs w:val="20"/>
                <w:highlight w:val="yellow"/>
              </w:rPr>
              <w:t>, including through the use of technology</w:t>
            </w:r>
          </w:p>
          <w:p w14:paraId="27DB881B" w14:textId="41068FCF" w:rsidR="000A5EEC" w:rsidRPr="002F14B4" w:rsidRDefault="000A5EEC" w:rsidP="000A5EEC">
            <w:pPr>
              <w:pStyle w:val="ListParagraph"/>
              <w:rPr>
                <w:sz w:val="20"/>
                <w:szCs w:val="20"/>
              </w:rPr>
            </w:pPr>
          </w:p>
        </w:tc>
      </w:tr>
      <w:tr w:rsidR="00FB42FB" w:rsidRPr="00AF06C6" w14:paraId="2DBD36E7" w14:textId="77777777" w:rsidTr="00EA1983">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222825" w:rsidRDefault="00B449C1" w:rsidP="00B449C1">
            <w:pPr>
              <w:pStyle w:val="ListParagraph"/>
              <w:numPr>
                <w:ilvl w:val="0"/>
                <w:numId w:val="10"/>
              </w:numPr>
              <w:rPr>
                <w:sz w:val="20"/>
                <w:szCs w:val="20"/>
                <w:highlight w:val="yellow"/>
              </w:rPr>
            </w:pPr>
            <w:r w:rsidRPr="00222825">
              <w:rPr>
                <w:sz w:val="20"/>
                <w:szCs w:val="20"/>
                <w:highlight w:val="yellow"/>
              </w:rPr>
              <w:t>Strengthened global framework on sport for development and peace</w:t>
            </w:r>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2068E2C8"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20FDF553" w14:textId="1D215EBC" w:rsidR="00222825" w:rsidRPr="00AF06C6" w:rsidRDefault="00A9199C" w:rsidP="00BD4F66">
            <w:pPr>
              <w:pStyle w:val="ListParagraph"/>
              <w:ind w:left="0"/>
              <w:jc w:val="both"/>
              <w:rPr>
                <w:i/>
                <w:iCs/>
                <w:sz w:val="20"/>
                <w:szCs w:val="20"/>
              </w:rPr>
            </w:pPr>
            <w:r w:rsidRPr="00A9199C">
              <w:rPr>
                <w:i/>
                <w:iCs/>
                <w:color w:val="C00000"/>
                <w:sz w:val="20"/>
                <w:szCs w:val="20"/>
              </w:rPr>
              <w:t>Many countries, particularly developing countries, face challenges in formulating and implementing effective</w:t>
            </w:r>
            <w:r w:rsidR="00593E73">
              <w:rPr>
                <w:i/>
                <w:iCs/>
                <w:color w:val="C00000"/>
                <w:sz w:val="20"/>
                <w:szCs w:val="20"/>
              </w:rPr>
              <w:t xml:space="preserve"> </w:t>
            </w:r>
            <w:r w:rsidRPr="00A9199C">
              <w:rPr>
                <w:i/>
                <w:iCs/>
                <w:color w:val="C00000"/>
                <w:sz w:val="20"/>
                <w:szCs w:val="20"/>
              </w:rPr>
              <w:t>sport and physical education policies. Ministries responsible for sport and physical education often have limited resource</w:t>
            </w:r>
            <w:r w:rsidR="00F32CEB">
              <w:rPr>
                <w:i/>
                <w:iCs/>
                <w:color w:val="C00000"/>
                <w:sz w:val="20"/>
                <w:szCs w:val="20"/>
              </w:rPr>
              <w:t>s and l</w:t>
            </w:r>
            <w:r w:rsidRPr="00A9199C">
              <w:rPr>
                <w:i/>
                <w:iCs/>
                <w:color w:val="C00000"/>
                <w:sz w:val="20"/>
                <w:szCs w:val="20"/>
              </w:rPr>
              <w:t>ack access to good practices and knowledge required for effective policy implementation</w:t>
            </w:r>
            <w:r w:rsidR="00F32CEB">
              <w:rPr>
                <w:i/>
                <w:iCs/>
                <w:color w:val="C00000"/>
                <w:sz w:val="20"/>
                <w:szCs w:val="20"/>
              </w:rPr>
              <w:t xml:space="preserve">. </w:t>
            </w:r>
            <w:r w:rsidR="00967603">
              <w:rPr>
                <w:i/>
                <w:iCs/>
                <w:color w:val="C00000"/>
                <w:sz w:val="20"/>
                <w:szCs w:val="20"/>
              </w:rPr>
              <w:t>They</w:t>
            </w:r>
            <w:r w:rsidR="00F32CEB">
              <w:rPr>
                <w:i/>
                <w:iCs/>
                <w:color w:val="C00000"/>
                <w:sz w:val="20"/>
                <w:szCs w:val="20"/>
              </w:rPr>
              <w:t xml:space="preserve"> also face difficulties</w:t>
            </w:r>
            <w:r w:rsidRPr="00A9199C">
              <w:rPr>
                <w:i/>
                <w:iCs/>
                <w:color w:val="C00000"/>
                <w:sz w:val="20"/>
                <w:szCs w:val="20"/>
              </w:rPr>
              <w:t xml:space="preserve"> in collecting evidence that </w:t>
            </w:r>
            <w:r w:rsidR="00F32CEB">
              <w:rPr>
                <w:i/>
                <w:iCs/>
                <w:color w:val="C00000"/>
                <w:sz w:val="20"/>
                <w:szCs w:val="20"/>
              </w:rPr>
              <w:t>demonstrate</w:t>
            </w:r>
            <w:r w:rsidRPr="00A9199C">
              <w:rPr>
                <w:i/>
                <w:iCs/>
                <w:color w:val="C00000"/>
                <w:sz w:val="20"/>
                <w:szCs w:val="20"/>
              </w:rPr>
              <w:t xml:space="preserve">s the social and economic benefits of their </w:t>
            </w:r>
            <w:proofErr w:type="spellStart"/>
            <w:r w:rsidRPr="00A9199C">
              <w:rPr>
                <w:i/>
                <w:iCs/>
                <w:color w:val="C00000"/>
                <w:sz w:val="20"/>
                <w:szCs w:val="20"/>
              </w:rPr>
              <w:t>programmes</w:t>
            </w:r>
            <w:proofErr w:type="spellEnd"/>
            <w:r w:rsidRPr="00A9199C">
              <w:rPr>
                <w:i/>
                <w:iCs/>
                <w:color w:val="C00000"/>
                <w:sz w:val="20"/>
                <w:szCs w:val="20"/>
              </w:rPr>
              <w:t xml:space="preserve"> and policies</w:t>
            </w:r>
            <w:r w:rsidR="00F32CEB">
              <w:rPr>
                <w:i/>
                <w:iCs/>
                <w:color w:val="C00000"/>
                <w:sz w:val="20"/>
                <w:szCs w:val="20"/>
              </w:rPr>
              <w:t xml:space="preserve">, as well as their potential to deliver </w:t>
            </w:r>
            <w:r w:rsidR="00593E73">
              <w:rPr>
                <w:i/>
                <w:iCs/>
                <w:color w:val="C00000"/>
                <w:sz w:val="20"/>
                <w:szCs w:val="20"/>
              </w:rPr>
              <w:t>a high return on investment</w:t>
            </w:r>
            <w:r w:rsidRPr="00A9199C">
              <w:rPr>
                <w:i/>
                <w:iCs/>
                <w:color w:val="C00000"/>
                <w:sz w:val="20"/>
                <w:szCs w:val="20"/>
              </w:rPr>
              <w:t>. Th</w:t>
            </w:r>
            <w:r w:rsidR="00142913">
              <w:rPr>
                <w:i/>
                <w:iCs/>
                <w:color w:val="C00000"/>
                <w:sz w:val="20"/>
                <w:szCs w:val="20"/>
              </w:rPr>
              <w:t>e</w:t>
            </w:r>
            <w:r w:rsidRPr="00A9199C">
              <w:rPr>
                <w:i/>
                <w:iCs/>
                <w:color w:val="C00000"/>
                <w:sz w:val="20"/>
                <w:szCs w:val="20"/>
              </w:rPr>
              <w:t xml:space="preserve"> absence of a global platform facilitating knowledge-sharing, reinforcing accountability</w:t>
            </w:r>
            <w:r w:rsidR="00593E73">
              <w:rPr>
                <w:i/>
                <w:iCs/>
                <w:color w:val="C00000"/>
                <w:sz w:val="20"/>
                <w:szCs w:val="20"/>
              </w:rPr>
              <w:t xml:space="preserve">, </w:t>
            </w:r>
            <w:r w:rsidRPr="00A9199C">
              <w:rPr>
                <w:i/>
                <w:iCs/>
                <w:color w:val="C00000"/>
                <w:sz w:val="20"/>
                <w:szCs w:val="20"/>
              </w:rPr>
              <w:t>and ensuring policy coherence</w:t>
            </w:r>
            <w:r w:rsidR="00BD4F66">
              <w:rPr>
                <w:i/>
                <w:iCs/>
                <w:color w:val="C00000"/>
                <w:sz w:val="20"/>
                <w:szCs w:val="20"/>
              </w:rPr>
              <w:t xml:space="preserve"> in connection with relevant international frameworks</w:t>
            </w:r>
            <w:r w:rsidRPr="00A9199C">
              <w:rPr>
                <w:i/>
                <w:iCs/>
                <w:color w:val="C00000"/>
                <w:sz w:val="20"/>
                <w:szCs w:val="20"/>
              </w:rPr>
              <w:t xml:space="preserve">, led to the creation of CIGEPS in 1978. </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57BC40FE" w14:textId="270511A1" w:rsidR="00593E73" w:rsidRDefault="003E1CC7" w:rsidP="00222825">
            <w:pPr>
              <w:pStyle w:val="ListParagraph"/>
              <w:ind w:left="0"/>
              <w:rPr>
                <w:i/>
                <w:iCs/>
                <w:sz w:val="20"/>
                <w:szCs w:val="20"/>
              </w:rPr>
            </w:pPr>
            <w:r w:rsidRPr="00AF06C6">
              <w:rPr>
                <w:i/>
                <w:iCs/>
                <w:sz w:val="20"/>
                <w:szCs w:val="20"/>
              </w:rPr>
              <w:t>What are the means/processes of implementation of the initiative?</w:t>
            </w:r>
          </w:p>
          <w:p w14:paraId="140D4F15" w14:textId="16759825" w:rsidR="00222825" w:rsidRPr="00222825" w:rsidRDefault="00593E73" w:rsidP="00F84148">
            <w:pPr>
              <w:pStyle w:val="ListParagraph"/>
              <w:ind w:left="0"/>
              <w:jc w:val="both"/>
              <w:rPr>
                <w:i/>
                <w:iCs/>
                <w:color w:val="C00000"/>
                <w:sz w:val="20"/>
                <w:szCs w:val="20"/>
              </w:rPr>
            </w:pPr>
            <w:r>
              <w:rPr>
                <w:i/>
                <w:iCs/>
                <w:color w:val="C00000"/>
                <w:sz w:val="20"/>
                <w:szCs w:val="20"/>
              </w:rPr>
              <w:t>UNESCO’s</w:t>
            </w:r>
            <w:r w:rsidR="00222825" w:rsidRPr="0025424A">
              <w:rPr>
                <w:i/>
                <w:iCs/>
                <w:color w:val="C00000"/>
                <w:sz w:val="20"/>
                <w:szCs w:val="20"/>
              </w:rPr>
              <w:t xml:space="preserve"> Intergovernmental Committee for Physical Education and Sport (CIGEPS)</w:t>
            </w:r>
            <w:r>
              <w:rPr>
                <w:i/>
                <w:iCs/>
                <w:color w:val="C00000"/>
                <w:sz w:val="20"/>
                <w:szCs w:val="20"/>
              </w:rPr>
              <w:t xml:space="preserve">, </w:t>
            </w:r>
            <w:r w:rsidR="00BD4F66">
              <w:rPr>
                <w:i/>
                <w:iCs/>
                <w:color w:val="C00000"/>
                <w:sz w:val="20"/>
                <w:szCs w:val="20"/>
              </w:rPr>
              <w:t xml:space="preserve">an international mechanism </w:t>
            </w:r>
            <w:r>
              <w:rPr>
                <w:i/>
                <w:iCs/>
                <w:color w:val="C00000"/>
                <w:sz w:val="20"/>
                <w:szCs w:val="20"/>
              </w:rPr>
              <w:t xml:space="preserve">composed of 18 Member States and over 30 Consultative Members that provide </w:t>
            </w:r>
            <w:r w:rsidRPr="00593E73">
              <w:rPr>
                <w:i/>
                <w:iCs/>
                <w:color w:val="C00000"/>
                <w:sz w:val="20"/>
                <w:szCs w:val="20"/>
              </w:rPr>
              <w:t xml:space="preserve">advice, </w:t>
            </w:r>
            <w:proofErr w:type="gramStart"/>
            <w:r w:rsidRPr="00593E73">
              <w:rPr>
                <w:i/>
                <w:iCs/>
                <w:color w:val="C00000"/>
                <w:sz w:val="20"/>
                <w:szCs w:val="20"/>
              </w:rPr>
              <w:t>expertise</w:t>
            </w:r>
            <w:proofErr w:type="gramEnd"/>
            <w:r w:rsidRPr="00593E73">
              <w:rPr>
                <w:i/>
                <w:iCs/>
                <w:color w:val="C00000"/>
                <w:sz w:val="20"/>
                <w:szCs w:val="20"/>
              </w:rPr>
              <w:t xml:space="preserve"> and technical assistance in</w:t>
            </w:r>
            <w:r>
              <w:rPr>
                <w:i/>
                <w:iCs/>
                <w:color w:val="C00000"/>
                <w:sz w:val="20"/>
                <w:szCs w:val="20"/>
              </w:rPr>
              <w:t xml:space="preserve"> </w:t>
            </w:r>
            <w:r w:rsidRPr="00593E73">
              <w:rPr>
                <w:i/>
                <w:iCs/>
                <w:color w:val="C00000"/>
                <w:sz w:val="20"/>
                <w:szCs w:val="20"/>
              </w:rPr>
              <w:t>the fields of physical education,</w:t>
            </w:r>
            <w:r>
              <w:rPr>
                <w:i/>
                <w:iCs/>
                <w:color w:val="C00000"/>
                <w:sz w:val="20"/>
                <w:szCs w:val="20"/>
              </w:rPr>
              <w:t xml:space="preserve"> </w:t>
            </w:r>
            <w:r w:rsidRPr="00593E73">
              <w:rPr>
                <w:i/>
                <w:iCs/>
                <w:color w:val="C00000"/>
                <w:sz w:val="20"/>
                <w:szCs w:val="20"/>
              </w:rPr>
              <w:t>physical activity and sport.</w:t>
            </w:r>
            <w:r>
              <w:rPr>
                <w:i/>
                <w:iCs/>
                <w:color w:val="C00000"/>
                <w:sz w:val="20"/>
                <w:szCs w:val="20"/>
              </w:rPr>
              <w:t xml:space="preserve"> It was e</w:t>
            </w:r>
            <w:r w:rsidR="00222825" w:rsidRPr="0025424A">
              <w:rPr>
                <w:i/>
                <w:iCs/>
                <w:color w:val="C00000"/>
                <w:sz w:val="20"/>
                <w:szCs w:val="20"/>
              </w:rPr>
              <w:t xml:space="preserve">stablished in 1978 to promote the role and value of sport and its relevance for public policy. </w:t>
            </w:r>
          </w:p>
          <w:p w14:paraId="4A82F8B5" w14:textId="77777777" w:rsidR="00222825" w:rsidRPr="00AF06C6" w:rsidRDefault="00222825" w:rsidP="003E1CC7">
            <w:pPr>
              <w:pStyle w:val="ListParagraph"/>
              <w:ind w:left="0"/>
              <w:rPr>
                <w:i/>
                <w:iCs/>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15CAA666" w14:textId="1BFCEC56" w:rsidR="00222825" w:rsidRDefault="00222825" w:rsidP="00222825">
            <w:pPr>
              <w:pStyle w:val="ListParagraph"/>
              <w:ind w:left="0"/>
              <w:jc w:val="both"/>
              <w:rPr>
                <w:i/>
                <w:iCs/>
                <w:color w:val="C00000"/>
                <w:sz w:val="20"/>
                <w:szCs w:val="20"/>
              </w:rPr>
            </w:pPr>
            <w:r w:rsidRPr="0025424A">
              <w:rPr>
                <w:i/>
                <w:iCs/>
                <w:color w:val="C00000"/>
                <w:sz w:val="20"/>
                <w:szCs w:val="20"/>
              </w:rPr>
              <w:t xml:space="preserve">Through CIGEPS, UNESCO </w:t>
            </w:r>
            <w:r>
              <w:rPr>
                <w:i/>
                <w:iCs/>
                <w:color w:val="C00000"/>
                <w:sz w:val="20"/>
                <w:szCs w:val="20"/>
              </w:rPr>
              <w:t>– as the UN</w:t>
            </w:r>
            <w:r w:rsidR="008576E8">
              <w:rPr>
                <w:i/>
                <w:iCs/>
                <w:color w:val="C00000"/>
                <w:sz w:val="20"/>
                <w:szCs w:val="20"/>
              </w:rPr>
              <w:t xml:space="preserve">’s lead </w:t>
            </w:r>
            <w:r>
              <w:rPr>
                <w:i/>
                <w:iCs/>
                <w:color w:val="C00000"/>
                <w:sz w:val="20"/>
                <w:szCs w:val="20"/>
              </w:rPr>
              <w:t xml:space="preserve">agency for sport and physical education – </w:t>
            </w:r>
            <w:r w:rsidRPr="0025424A">
              <w:rPr>
                <w:i/>
                <w:iCs/>
                <w:color w:val="C00000"/>
                <w:sz w:val="20"/>
                <w:szCs w:val="20"/>
              </w:rPr>
              <w:t xml:space="preserve">has a unique </w:t>
            </w:r>
            <w:r>
              <w:rPr>
                <w:i/>
                <w:iCs/>
                <w:color w:val="C00000"/>
                <w:sz w:val="20"/>
                <w:szCs w:val="20"/>
              </w:rPr>
              <w:t xml:space="preserve">mandate and the </w:t>
            </w:r>
            <w:r w:rsidRPr="0025424A">
              <w:rPr>
                <w:i/>
                <w:iCs/>
                <w:color w:val="C00000"/>
                <w:sz w:val="20"/>
                <w:szCs w:val="20"/>
              </w:rPr>
              <w:t xml:space="preserve">ability to drive government action in the field of sport and physical education and to ensure the implementation of evidence-based physical education and sport policies and </w:t>
            </w:r>
            <w:proofErr w:type="spellStart"/>
            <w:r w:rsidRPr="0025424A">
              <w:rPr>
                <w:i/>
                <w:iCs/>
                <w:color w:val="C00000"/>
                <w:sz w:val="20"/>
                <w:szCs w:val="20"/>
              </w:rPr>
              <w:t>programmes</w:t>
            </w:r>
            <w:proofErr w:type="spellEnd"/>
            <w:r w:rsidRPr="0025424A">
              <w:rPr>
                <w:i/>
                <w:iCs/>
                <w:color w:val="C00000"/>
                <w:sz w:val="20"/>
                <w:szCs w:val="20"/>
              </w:rPr>
              <w:t xml:space="preserve"> around the world. </w:t>
            </w:r>
          </w:p>
          <w:p w14:paraId="1A5E4A15" w14:textId="77777777" w:rsidR="00222825" w:rsidRDefault="00222825" w:rsidP="00222825">
            <w:pPr>
              <w:pStyle w:val="ListParagraph"/>
              <w:ind w:left="0"/>
              <w:jc w:val="both"/>
              <w:rPr>
                <w:i/>
                <w:iCs/>
                <w:color w:val="C00000"/>
                <w:sz w:val="20"/>
                <w:szCs w:val="20"/>
              </w:rPr>
            </w:pPr>
          </w:p>
          <w:p w14:paraId="682B26D0" w14:textId="6B1A0D45" w:rsidR="00E62E2D" w:rsidRDefault="00222825" w:rsidP="008576E8">
            <w:pPr>
              <w:pStyle w:val="ListParagraph"/>
              <w:ind w:left="0"/>
              <w:jc w:val="both"/>
              <w:rPr>
                <w:i/>
                <w:iCs/>
                <w:color w:val="C00000"/>
                <w:sz w:val="20"/>
                <w:szCs w:val="20"/>
              </w:rPr>
            </w:pPr>
            <w:r w:rsidRPr="0025424A">
              <w:rPr>
                <w:i/>
                <w:iCs/>
                <w:color w:val="C00000"/>
                <w:sz w:val="20"/>
                <w:szCs w:val="20"/>
              </w:rPr>
              <w:t>Due to its intergovernmental nature, CIGEPS bring</w:t>
            </w:r>
            <w:r w:rsidR="006A5FD0">
              <w:rPr>
                <w:i/>
                <w:iCs/>
                <w:color w:val="C00000"/>
                <w:sz w:val="20"/>
                <w:szCs w:val="20"/>
              </w:rPr>
              <w:t>s together</w:t>
            </w:r>
            <w:r w:rsidRPr="0025424A">
              <w:rPr>
                <w:i/>
                <w:iCs/>
                <w:color w:val="C00000"/>
                <w:sz w:val="20"/>
                <w:szCs w:val="20"/>
              </w:rPr>
              <w:t xml:space="preserve"> Member States </w:t>
            </w:r>
            <w:r w:rsidR="006A5FD0">
              <w:rPr>
                <w:i/>
                <w:iCs/>
                <w:color w:val="C00000"/>
                <w:sz w:val="20"/>
                <w:szCs w:val="20"/>
              </w:rPr>
              <w:t>and</w:t>
            </w:r>
            <w:r w:rsidRPr="0025424A">
              <w:rPr>
                <w:i/>
                <w:iCs/>
                <w:color w:val="C00000"/>
                <w:sz w:val="20"/>
                <w:szCs w:val="20"/>
              </w:rPr>
              <w:t xml:space="preserve"> engage</w:t>
            </w:r>
            <w:r w:rsidR="006A5FD0">
              <w:rPr>
                <w:i/>
                <w:iCs/>
                <w:color w:val="C00000"/>
                <w:sz w:val="20"/>
                <w:szCs w:val="20"/>
              </w:rPr>
              <w:t>s</w:t>
            </w:r>
            <w:r w:rsidRPr="0025424A">
              <w:rPr>
                <w:i/>
                <w:iCs/>
                <w:color w:val="C00000"/>
                <w:sz w:val="20"/>
                <w:szCs w:val="20"/>
              </w:rPr>
              <w:t xml:space="preserve"> </w:t>
            </w:r>
            <w:r w:rsidR="006A5FD0">
              <w:rPr>
                <w:i/>
                <w:iCs/>
                <w:color w:val="C00000"/>
                <w:sz w:val="20"/>
                <w:szCs w:val="20"/>
              </w:rPr>
              <w:t>them</w:t>
            </w:r>
            <w:r w:rsidRPr="0025424A">
              <w:rPr>
                <w:i/>
                <w:iCs/>
                <w:color w:val="C00000"/>
                <w:sz w:val="20"/>
                <w:szCs w:val="20"/>
              </w:rPr>
              <w:t xml:space="preserve"> in coordinated international efforts to optimize tangible socio-economic benefits of physical education and sport </w:t>
            </w:r>
            <w:proofErr w:type="spellStart"/>
            <w:r w:rsidRPr="0025424A">
              <w:rPr>
                <w:i/>
                <w:iCs/>
                <w:color w:val="C00000"/>
                <w:sz w:val="20"/>
                <w:szCs w:val="20"/>
              </w:rPr>
              <w:t>programmes</w:t>
            </w:r>
            <w:proofErr w:type="spellEnd"/>
            <w:r w:rsidR="00F84148">
              <w:rPr>
                <w:i/>
                <w:iCs/>
                <w:color w:val="C00000"/>
                <w:sz w:val="20"/>
                <w:szCs w:val="20"/>
              </w:rPr>
              <w:t>.</w:t>
            </w:r>
          </w:p>
          <w:p w14:paraId="74EC3D3B" w14:textId="25F60788" w:rsidR="009330EF" w:rsidRDefault="009330EF" w:rsidP="008576E8">
            <w:pPr>
              <w:pStyle w:val="ListParagraph"/>
              <w:ind w:left="0"/>
              <w:jc w:val="both"/>
              <w:rPr>
                <w:i/>
                <w:iCs/>
                <w:color w:val="C00000"/>
                <w:sz w:val="20"/>
                <w:szCs w:val="20"/>
              </w:rPr>
            </w:pPr>
          </w:p>
          <w:p w14:paraId="6A8BB310" w14:textId="766171DE" w:rsidR="009330EF" w:rsidRDefault="009330EF" w:rsidP="008576E8">
            <w:pPr>
              <w:pStyle w:val="ListParagraph"/>
              <w:ind w:left="0"/>
              <w:jc w:val="both"/>
              <w:rPr>
                <w:b/>
                <w:bCs/>
                <w:i/>
                <w:iCs/>
                <w:color w:val="C00000"/>
                <w:sz w:val="20"/>
                <w:szCs w:val="20"/>
                <w:u w:val="single"/>
              </w:rPr>
            </w:pPr>
            <w:r w:rsidRPr="009330EF">
              <w:rPr>
                <w:b/>
                <w:bCs/>
                <w:i/>
                <w:iCs/>
                <w:color w:val="C00000"/>
                <w:sz w:val="20"/>
                <w:szCs w:val="20"/>
                <w:u w:val="single"/>
              </w:rPr>
              <w:t xml:space="preserve">CIGEPS Working Groups: </w:t>
            </w:r>
          </w:p>
          <w:p w14:paraId="135A4890" w14:textId="77777777" w:rsidR="009330EF" w:rsidRPr="009330EF" w:rsidRDefault="009330EF" w:rsidP="008576E8">
            <w:pPr>
              <w:pStyle w:val="ListParagraph"/>
              <w:ind w:left="0"/>
              <w:jc w:val="both"/>
              <w:rPr>
                <w:b/>
                <w:bCs/>
                <w:i/>
                <w:iCs/>
                <w:color w:val="C00000"/>
                <w:sz w:val="20"/>
                <w:szCs w:val="20"/>
                <w:u w:val="single"/>
              </w:rPr>
            </w:pPr>
          </w:p>
          <w:p w14:paraId="000C1C63" w14:textId="3F1FB363" w:rsidR="009330EF" w:rsidRDefault="009330EF" w:rsidP="008576E8">
            <w:pPr>
              <w:pStyle w:val="ListParagraph"/>
              <w:ind w:left="0"/>
              <w:jc w:val="both"/>
              <w:rPr>
                <w:i/>
                <w:iCs/>
                <w:color w:val="C00000"/>
                <w:sz w:val="20"/>
                <w:szCs w:val="20"/>
              </w:rPr>
            </w:pPr>
            <w:r w:rsidRPr="009330EF">
              <w:rPr>
                <w:i/>
                <w:iCs/>
                <w:color w:val="C00000"/>
                <w:sz w:val="20"/>
                <w:szCs w:val="20"/>
              </w:rPr>
              <w:t xml:space="preserve">The CIGEPS </w:t>
            </w:r>
            <w:r>
              <w:rPr>
                <w:i/>
                <w:iCs/>
                <w:color w:val="C00000"/>
                <w:sz w:val="20"/>
                <w:szCs w:val="20"/>
              </w:rPr>
              <w:t>W</w:t>
            </w:r>
            <w:r w:rsidRPr="009330EF">
              <w:rPr>
                <w:i/>
                <w:iCs/>
                <w:color w:val="C00000"/>
                <w:sz w:val="20"/>
                <w:szCs w:val="20"/>
              </w:rPr>
              <w:t xml:space="preserve">orking </w:t>
            </w:r>
            <w:r>
              <w:rPr>
                <w:i/>
                <w:iCs/>
                <w:color w:val="C00000"/>
                <w:sz w:val="20"/>
                <w:szCs w:val="20"/>
              </w:rPr>
              <w:t>G</w:t>
            </w:r>
            <w:r w:rsidRPr="009330EF">
              <w:rPr>
                <w:i/>
                <w:iCs/>
                <w:color w:val="C00000"/>
                <w:sz w:val="20"/>
                <w:szCs w:val="20"/>
              </w:rPr>
              <w:t xml:space="preserve">roups serve as key mechanisms for both knowledge exchange and collective action between public, civil </w:t>
            </w:r>
            <w:proofErr w:type="gramStart"/>
            <w:r w:rsidRPr="009330EF">
              <w:rPr>
                <w:i/>
                <w:iCs/>
                <w:color w:val="C00000"/>
                <w:sz w:val="20"/>
                <w:szCs w:val="20"/>
              </w:rPr>
              <w:t>society</w:t>
            </w:r>
            <w:proofErr w:type="gramEnd"/>
            <w:r w:rsidRPr="009330EF">
              <w:rPr>
                <w:i/>
                <w:iCs/>
                <w:color w:val="C00000"/>
                <w:sz w:val="20"/>
                <w:szCs w:val="20"/>
              </w:rPr>
              <w:t xml:space="preserve"> and private stakeholder groups.</w:t>
            </w:r>
            <w:r>
              <w:rPr>
                <w:i/>
                <w:iCs/>
                <w:color w:val="C00000"/>
                <w:sz w:val="20"/>
                <w:szCs w:val="20"/>
              </w:rPr>
              <w:t xml:space="preserve"> </w:t>
            </w:r>
            <w:r w:rsidR="008576E8" w:rsidRPr="008576E8">
              <w:rPr>
                <w:i/>
                <w:iCs/>
                <w:color w:val="C00000"/>
                <w:sz w:val="20"/>
                <w:szCs w:val="20"/>
              </w:rPr>
              <w:t>At its 2022 Ordinary session</w:t>
            </w:r>
            <w:r w:rsidR="008576E8">
              <w:rPr>
                <w:i/>
                <w:iCs/>
                <w:color w:val="C00000"/>
                <w:sz w:val="20"/>
                <w:szCs w:val="20"/>
              </w:rPr>
              <w:t xml:space="preserve"> (27 and 28 October</w:t>
            </w:r>
            <w:r w:rsidR="00F84148">
              <w:rPr>
                <w:i/>
                <w:iCs/>
                <w:color w:val="C00000"/>
                <w:sz w:val="20"/>
                <w:szCs w:val="20"/>
              </w:rPr>
              <w:t xml:space="preserve"> 2022</w:t>
            </w:r>
            <w:r w:rsidR="008576E8">
              <w:rPr>
                <w:i/>
                <w:iCs/>
                <w:color w:val="C00000"/>
                <w:sz w:val="20"/>
                <w:szCs w:val="20"/>
              </w:rPr>
              <w:t>) and following a series of consultations with Member States and CIGEPS consultative members and observers,</w:t>
            </w:r>
            <w:r w:rsidR="008576E8" w:rsidRPr="008576E8">
              <w:rPr>
                <w:i/>
                <w:iCs/>
                <w:color w:val="C00000"/>
                <w:sz w:val="20"/>
                <w:szCs w:val="20"/>
              </w:rPr>
              <w:t xml:space="preserve"> CIGEPS approved resolution </w:t>
            </w:r>
            <w:hyperlink r:id="rId11" w:history="1">
              <w:r w:rsidR="008576E8" w:rsidRPr="008576E8">
                <w:rPr>
                  <w:rStyle w:val="Hyperlink"/>
                  <w:i/>
                  <w:iCs/>
                  <w:sz w:val="20"/>
                  <w:szCs w:val="20"/>
                </w:rPr>
                <w:t>CIGEPS/2022/3</w:t>
              </w:r>
            </w:hyperlink>
            <w:r w:rsidR="008576E8" w:rsidRPr="008576E8">
              <w:rPr>
                <w:i/>
                <w:iCs/>
                <w:color w:val="C00000"/>
                <w:sz w:val="20"/>
                <w:szCs w:val="20"/>
              </w:rPr>
              <w:t xml:space="preserve">, which recognizes the need to establish two Working Groups to support the implementation of Fit for Life through targeted content and recommendations. </w:t>
            </w:r>
          </w:p>
          <w:p w14:paraId="69DEB37F" w14:textId="77777777" w:rsidR="009330EF" w:rsidRDefault="009330EF" w:rsidP="008576E8">
            <w:pPr>
              <w:pStyle w:val="ListParagraph"/>
              <w:ind w:left="0"/>
              <w:jc w:val="both"/>
              <w:rPr>
                <w:i/>
                <w:iCs/>
                <w:color w:val="C00000"/>
                <w:sz w:val="20"/>
                <w:szCs w:val="20"/>
              </w:rPr>
            </w:pPr>
          </w:p>
          <w:p w14:paraId="54B4FE4F" w14:textId="2B40D022" w:rsidR="00222825" w:rsidRDefault="002671FA" w:rsidP="008576E8">
            <w:pPr>
              <w:pStyle w:val="ListParagraph"/>
              <w:ind w:left="0"/>
              <w:jc w:val="both"/>
              <w:rPr>
                <w:i/>
                <w:iCs/>
                <w:color w:val="C00000"/>
                <w:sz w:val="20"/>
                <w:szCs w:val="20"/>
              </w:rPr>
            </w:pPr>
            <w:r>
              <w:rPr>
                <w:i/>
                <w:iCs/>
                <w:color w:val="C00000"/>
                <w:sz w:val="20"/>
                <w:szCs w:val="20"/>
              </w:rPr>
              <w:t>The</w:t>
            </w:r>
            <w:r w:rsidR="009330EF" w:rsidRPr="009330EF">
              <w:rPr>
                <w:i/>
                <w:iCs/>
                <w:color w:val="C00000"/>
                <w:sz w:val="20"/>
                <w:szCs w:val="20"/>
              </w:rPr>
              <w:t xml:space="preserve"> Working Groups are structured around two main themes: people and society. The first CIGEPS Working Group “Sport Counts” focuses on society-centered interventions, including the business case for scaled investments and the enhancement of systems and infrastructures to encourage greater participation in sport, quality physical education (QPE), and physical activity (PA). The second Working Group, “Sport Cares”, concentrates on people-centered interventions that enhance the wellbeing </w:t>
            </w:r>
            <w:r w:rsidR="006E2FC9">
              <w:rPr>
                <w:i/>
                <w:iCs/>
                <w:color w:val="C00000"/>
                <w:sz w:val="20"/>
                <w:szCs w:val="20"/>
              </w:rPr>
              <w:t xml:space="preserve">and the protection </w:t>
            </w:r>
            <w:r w:rsidR="009330EF" w:rsidRPr="009330EF">
              <w:rPr>
                <w:i/>
                <w:iCs/>
                <w:color w:val="C00000"/>
                <w:sz w:val="20"/>
                <w:szCs w:val="20"/>
              </w:rPr>
              <w:t>of participants in sport, QPE, and PA,</w:t>
            </w:r>
            <w:r w:rsidR="006E2FC9">
              <w:rPr>
                <w:i/>
                <w:iCs/>
                <w:color w:val="C00000"/>
                <w:sz w:val="20"/>
                <w:szCs w:val="20"/>
              </w:rPr>
              <w:t xml:space="preserve"> including by</w:t>
            </w:r>
            <w:r w:rsidR="009330EF" w:rsidRPr="009330EF">
              <w:rPr>
                <w:i/>
                <w:iCs/>
                <w:color w:val="C00000"/>
                <w:sz w:val="20"/>
                <w:szCs w:val="20"/>
              </w:rPr>
              <w:t xml:space="preserve"> focusing on human rights and safeguarding. </w:t>
            </w:r>
          </w:p>
          <w:p w14:paraId="4B3C6D51" w14:textId="683A8D6C" w:rsidR="009330EF" w:rsidRDefault="009330EF" w:rsidP="008576E8">
            <w:pPr>
              <w:pStyle w:val="ListParagraph"/>
              <w:ind w:left="0"/>
              <w:jc w:val="both"/>
              <w:rPr>
                <w:i/>
                <w:iCs/>
                <w:color w:val="C00000"/>
                <w:sz w:val="20"/>
                <w:szCs w:val="20"/>
              </w:rPr>
            </w:pPr>
          </w:p>
          <w:p w14:paraId="29504FA3" w14:textId="6B13E2B1" w:rsidR="009330EF" w:rsidRDefault="004F0E39" w:rsidP="008576E8">
            <w:pPr>
              <w:pStyle w:val="ListParagraph"/>
              <w:ind w:left="0"/>
              <w:jc w:val="both"/>
              <w:rPr>
                <w:i/>
                <w:iCs/>
                <w:color w:val="C00000"/>
                <w:sz w:val="20"/>
                <w:szCs w:val="20"/>
              </w:rPr>
            </w:pPr>
            <w:hyperlink r:id="rId12" w:anchor=":~:text=The%20first%20meeting%20of%20the,%2C%20online%20(zoom%20meeting)." w:history="1">
              <w:r w:rsidR="009330EF" w:rsidRPr="009330EF">
                <w:rPr>
                  <w:rStyle w:val="Hyperlink"/>
                  <w:i/>
                  <w:iCs/>
                  <w:sz w:val="20"/>
                  <w:szCs w:val="20"/>
                </w:rPr>
                <w:t>The first meeting</w:t>
              </w:r>
            </w:hyperlink>
            <w:r w:rsidR="009330EF" w:rsidRPr="009330EF">
              <w:rPr>
                <w:i/>
                <w:iCs/>
                <w:color w:val="C00000"/>
                <w:sz w:val="20"/>
                <w:szCs w:val="20"/>
              </w:rPr>
              <w:t xml:space="preserve"> of the Working Groups took place on 19 and 20 December 2022 in a virtual format to finalize their </w:t>
            </w:r>
            <w:hyperlink r:id="rId13" w:history="1">
              <w:r w:rsidR="009330EF" w:rsidRPr="009330EF">
                <w:rPr>
                  <w:rStyle w:val="Hyperlink"/>
                  <w:i/>
                  <w:iCs/>
                  <w:sz w:val="20"/>
                  <w:szCs w:val="20"/>
                </w:rPr>
                <w:t>terms of reference</w:t>
              </w:r>
            </w:hyperlink>
            <w:r w:rsidR="009330EF" w:rsidRPr="009330EF">
              <w:rPr>
                <w:i/>
                <w:iCs/>
                <w:color w:val="C00000"/>
                <w:sz w:val="20"/>
                <w:szCs w:val="20"/>
              </w:rPr>
              <w:t xml:space="preserve"> and discuss the Fit for Life scoping study. During the meeting, participants debated the needs, challenges, and solutions regarding sport, QPE and PA, as well as integrated policy making in sport for development.</w:t>
            </w:r>
          </w:p>
          <w:p w14:paraId="15BEE948" w14:textId="74EC829B" w:rsidR="009330EF" w:rsidRDefault="009330EF" w:rsidP="008576E8">
            <w:pPr>
              <w:pStyle w:val="ListParagraph"/>
              <w:ind w:left="0"/>
              <w:jc w:val="both"/>
              <w:rPr>
                <w:i/>
                <w:iCs/>
                <w:color w:val="C00000"/>
                <w:sz w:val="20"/>
                <w:szCs w:val="20"/>
              </w:rPr>
            </w:pPr>
          </w:p>
          <w:p w14:paraId="3B9ADE95" w14:textId="432B3007" w:rsidR="00222825" w:rsidRPr="001058E9" w:rsidRDefault="001058E9" w:rsidP="00222825">
            <w:pPr>
              <w:pStyle w:val="ListParagraph"/>
              <w:ind w:left="0"/>
              <w:jc w:val="both"/>
              <w:rPr>
                <w:b/>
                <w:bCs/>
                <w:i/>
                <w:iCs/>
                <w:color w:val="C00000"/>
                <w:sz w:val="20"/>
                <w:szCs w:val="20"/>
                <w:u w:val="single"/>
              </w:rPr>
            </w:pPr>
            <w:r w:rsidRPr="001058E9">
              <w:rPr>
                <w:b/>
                <w:bCs/>
                <w:i/>
                <w:iCs/>
                <w:color w:val="C00000"/>
                <w:sz w:val="20"/>
                <w:szCs w:val="20"/>
                <w:u w:val="single"/>
              </w:rPr>
              <w:t>Preparations of the Seventh International Conference of Ministers</w:t>
            </w:r>
            <w:r w:rsidRPr="001058E9">
              <w:rPr>
                <w:b/>
                <w:bCs/>
                <w:u w:val="single"/>
              </w:rPr>
              <w:t xml:space="preserve"> </w:t>
            </w:r>
            <w:r w:rsidRPr="001058E9">
              <w:rPr>
                <w:b/>
                <w:bCs/>
                <w:i/>
                <w:iCs/>
                <w:color w:val="C00000"/>
                <w:sz w:val="20"/>
                <w:szCs w:val="20"/>
                <w:u w:val="single"/>
              </w:rPr>
              <w:t>and Senior Officials Responsible for Physical Education and Sport (MINEPS VII)</w:t>
            </w:r>
          </w:p>
          <w:p w14:paraId="0C9623B5" w14:textId="6ADE5841" w:rsidR="009330EF" w:rsidRDefault="009330EF" w:rsidP="00222825">
            <w:pPr>
              <w:pStyle w:val="ListParagraph"/>
              <w:ind w:left="0"/>
              <w:jc w:val="both"/>
              <w:rPr>
                <w:i/>
                <w:iCs/>
                <w:color w:val="C00000"/>
                <w:sz w:val="20"/>
                <w:szCs w:val="20"/>
              </w:rPr>
            </w:pPr>
          </w:p>
          <w:p w14:paraId="6EEC9C0A" w14:textId="1C1E0CA1" w:rsidR="001058E9" w:rsidRDefault="001058E9" w:rsidP="00222825">
            <w:pPr>
              <w:pStyle w:val="ListParagraph"/>
              <w:ind w:left="0"/>
              <w:jc w:val="both"/>
              <w:rPr>
                <w:i/>
                <w:iCs/>
                <w:color w:val="C00000"/>
                <w:sz w:val="20"/>
                <w:szCs w:val="20"/>
              </w:rPr>
            </w:pPr>
            <w:r>
              <w:rPr>
                <w:i/>
                <w:iCs/>
                <w:color w:val="C00000"/>
                <w:sz w:val="20"/>
                <w:szCs w:val="20"/>
              </w:rPr>
              <w:t xml:space="preserve">CIGEPS played a crucial role in </w:t>
            </w:r>
            <w:r w:rsidR="0093132D">
              <w:rPr>
                <w:i/>
                <w:iCs/>
                <w:color w:val="C00000"/>
                <w:sz w:val="20"/>
                <w:szCs w:val="20"/>
              </w:rPr>
              <w:t>the programmatic preparations of</w:t>
            </w:r>
            <w:r>
              <w:rPr>
                <w:i/>
                <w:iCs/>
                <w:color w:val="C00000"/>
                <w:sz w:val="20"/>
                <w:szCs w:val="20"/>
              </w:rPr>
              <w:t xml:space="preserve"> the MINEPS VII Conferenc</w:t>
            </w:r>
            <w:r w:rsidR="00F95E76">
              <w:rPr>
                <w:i/>
                <w:iCs/>
                <w:color w:val="C00000"/>
                <w:sz w:val="20"/>
                <w:szCs w:val="20"/>
              </w:rPr>
              <w:t>e, including</w:t>
            </w:r>
            <w:r w:rsidR="000D20B5">
              <w:rPr>
                <w:i/>
                <w:iCs/>
                <w:color w:val="C00000"/>
                <w:sz w:val="20"/>
                <w:szCs w:val="20"/>
              </w:rPr>
              <w:t xml:space="preserve"> its draft Outcome Document</w:t>
            </w:r>
            <w:r w:rsidR="00F95E76">
              <w:rPr>
                <w:i/>
                <w:iCs/>
                <w:color w:val="C00000"/>
                <w:sz w:val="20"/>
                <w:szCs w:val="20"/>
              </w:rPr>
              <w:t xml:space="preserve"> </w:t>
            </w:r>
            <w:r w:rsidR="00F95E76">
              <w:rPr>
                <w:i/>
                <w:iCs/>
                <w:color w:val="C00000"/>
                <w:sz w:val="20"/>
                <w:szCs w:val="20"/>
              </w:rPr>
              <w:t>related to the national and international implementation of Fit for Life</w:t>
            </w:r>
            <w:r>
              <w:rPr>
                <w:i/>
                <w:iCs/>
                <w:color w:val="C00000"/>
                <w:sz w:val="20"/>
                <w:szCs w:val="20"/>
              </w:rPr>
              <w:t xml:space="preserve">. </w:t>
            </w:r>
            <w:r w:rsidR="00E62E2D">
              <w:rPr>
                <w:i/>
                <w:iCs/>
                <w:color w:val="C00000"/>
                <w:sz w:val="20"/>
                <w:szCs w:val="20"/>
              </w:rPr>
              <w:t>From July to September 2022, consultations with Member States and observers were held to refine the draft outcome document,</w:t>
            </w:r>
            <w:r w:rsidR="00F84148">
              <w:rPr>
                <w:i/>
                <w:iCs/>
                <w:color w:val="C00000"/>
                <w:sz w:val="20"/>
                <w:szCs w:val="20"/>
              </w:rPr>
              <w:t xml:space="preserve"> </w:t>
            </w:r>
            <w:r w:rsidR="00C053F3">
              <w:rPr>
                <w:i/>
                <w:iCs/>
                <w:color w:val="C00000"/>
                <w:sz w:val="20"/>
                <w:szCs w:val="20"/>
              </w:rPr>
              <w:t>which was</w:t>
            </w:r>
            <w:r w:rsidR="00F95E76">
              <w:rPr>
                <w:i/>
                <w:iCs/>
                <w:color w:val="C00000"/>
                <w:sz w:val="20"/>
                <w:szCs w:val="20"/>
              </w:rPr>
              <w:t xml:space="preserve"> </w:t>
            </w:r>
            <w:r>
              <w:rPr>
                <w:i/>
                <w:iCs/>
                <w:color w:val="C00000"/>
                <w:sz w:val="20"/>
                <w:szCs w:val="20"/>
              </w:rPr>
              <w:t>endorsed with some amendments</w:t>
            </w:r>
            <w:r w:rsidR="003E2AFC">
              <w:rPr>
                <w:i/>
                <w:iCs/>
                <w:color w:val="C00000"/>
                <w:sz w:val="20"/>
                <w:szCs w:val="20"/>
              </w:rPr>
              <w:t xml:space="preserve"> by CIGEPS at its 2022 Ordinary Session</w:t>
            </w:r>
            <w:r w:rsidR="006D6762">
              <w:rPr>
                <w:i/>
                <w:iCs/>
                <w:color w:val="C00000"/>
                <w:sz w:val="20"/>
                <w:szCs w:val="20"/>
              </w:rPr>
              <w:t>, before being</w:t>
            </w:r>
            <w:r>
              <w:rPr>
                <w:i/>
                <w:iCs/>
                <w:color w:val="C00000"/>
                <w:sz w:val="20"/>
                <w:szCs w:val="20"/>
              </w:rPr>
              <w:t xml:space="preserve"> </w:t>
            </w:r>
            <w:r w:rsidR="00F84148">
              <w:rPr>
                <w:i/>
                <w:iCs/>
                <w:color w:val="C00000"/>
                <w:sz w:val="20"/>
                <w:szCs w:val="20"/>
              </w:rPr>
              <w:t>adopted</w:t>
            </w:r>
            <w:r w:rsidR="006D6762">
              <w:rPr>
                <w:i/>
                <w:iCs/>
                <w:color w:val="C00000"/>
                <w:sz w:val="20"/>
                <w:szCs w:val="20"/>
              </w:rPr>
              <w:t xml:space="preserve"> in its final form</w:t>
            </w:r>
            <w:r w:rsidR="00F84148">
              <w:rPr>
                <w:i/>
                <w:iCs/>
                <w:color w:val="C00000"/>
                <w:sz w:val="20"/>
                <w:szCs w:val="20"/>
              </w:rPr>
              <w:t xml:space="preserve"> by over 110 Member States during the Conference (26-29 June 2023, Baku, Azerbaijan)</w:t>
            </w:r>
            <w:r>
              <w:rPr>
                <w:i/>
                <w:iCs/>
                <w:color w:val="C00000"/>
                <w:sz w:val="20"/>
                <w:szCs w:val="20"/>
              </w:rPr>
              <w:t>.</w:t>
            </w:r>
          </w:p>
          <w:p w14:paraId="49337B1D" w14:textId="77777777" w:rsidR="00222825" w:rsidRPr="00AF06C6" w:rsidRDefault="00222825" w:rsidP="003E1CC7">
            <w:pPr>
              <w:pStyle w:val="ListParagraph"/>
              <w:ind w:left="0"/>
              <w:rPr>
                <w:i/>
                <w:iCs/>
                <w:sz w:val="20"/>
                <w:szCs w:val="20"/>
              </w:rPr>
            </w:pPr>
          </w:p>
          <w:p w14:paraId="142F524A" w14:textId="3105AEF2" w:rsidR="003E1CC7" w:rsidRPr="00222825" w:rsidRDefault="003E1CC7" w:rsidP="00222825">
            <w:pPr>
              <w:pStyle w:val="ListParagraph"/>
              <w:ind w:left="0"/>
              <w:rPr>
                <w:i/>
                <w:iCs/>
                <w:sz w:val="20"/>
                <w:szCs w:val="20"/>
              </w:rPr>
            </w:pPr>
            <w:r w:rsidRPr="00AF06C6">
              <w:rPr>
                <w:i/>
                <w:iCs/>
                <w:sz w:val="20"/>
                <w:szCs w:val="20"/>
              </w:rPr>
              <w:t>What is the time frame of implementation?</w:t>
            </w:r>
          </w:p>
          <w:p w14:paraId="74747C2C" w14:textId="674CA330" w:rsidR="00222825" w:rsidRDefault="00EF1032" w:rsidP="003E1CC7">
            <w:pPr>
              <w:jc w:val="both"/>
              <w:rPr>
                <w:b/>
                <w:sz w:val="20"/>
                <w:szCs w:val="20"/>
                <w:u w:val="single"/>
              </w:rPr>
            </w:pPr>
            <w:r>
              <w:rPr>
                <w:i/>
                <w:iCs/>
                <w:color w:val="C00000"/>
                <w:sz w:val="20"/>
                <w:szCs w:val="20"/>
              </w:rPr>
              <w:t>According to its Statutes, t</w:t>
            </w:r>
            <w:r w:rsidRPr="00EF1032">
              <w:rPr>
                <w:i/>
                <w:iCs/>
                <w:color w:val="C00000"/>
                <w:sz w:val="20"/>
                <w:szCs w:val="20"/>
              </w:rPr>
              <w:t>he Committee shall meet</w:t>
            </w:r>
            <w:r>
              <w:rPr>
                <w:i/>
                <w:iCs/>
                <w:color w:val="C00000"/>
                <w:sz w:val="20"/>
                <w:szCs w:val="20"/>
              </w:rPr>
              <w:t xml:space="preserve"> </w:t>
            </w:r>
            <w:r w:rsidRPr="00EF1032">
              <w:rPr>
                <w:i/>
                <w:iCs/>
                <w:color w:val="C00000"/>
                <w:sz w:val="20"/>
                <w:szCs w:val="20"/>
              </w:rPr>
              <w:t>in ordinary session once every two years.</w:t>
            </w:r>
            <w:r w:rsidR="00D163C0">
              <w:rPr>
                <w:i/>
                <w:iCs/>
                <w:color w:val="C00000"/>
                <w:sz w:val="20"/>
                <w:szCs w:val="20"/>
              </w:rPr>
              <w:t xml:space="preserve"> Since 2011 CIGEPS has</w:t>
            </w:r>
            <w:r w:rsidR="00FE2900">
              <w:rPr>
                <w:i/>
                <w:iCs/>
                <w:color w:val="C00000"/>
                <w:sz w:val="20"/>
                <w:szCs w:val="20"/>
              </w:rPr>
              <w:t xml:space="preserve"> also held </w:t>
            </w:r>
            <w:r w:rsidR="00A266B1">
              <w:rPr>
                <w:i/>
                <w:iCs/>
                <w:color w:val="C00000"/>
                <w:sz w:val="20"/>
                <w:szCs w:val="20"/>
              </w:rPr>
              <w:t xml:space="preserve">many </w:t>
            </w:r>
            <w:r w:rsidR="00FE2900">
              <w:rPr>
                <w:i/>
                <w:iCs/>
                <w:color w:val="C00000"/>
                <w:sz w:val="20"/>
                <w:szCs w:val="20"/>
              </w:rPr>
              <w:t>e</w:t>
            </w:r>
            <w:r w:rsidRPr="00EF1032">
              <w:rPr>
                <w:i/>
                <w:iCs/>
                <w:color w:val="C00000"/>
                <w:sz w:val="20"/>
                <w:szCs w:val="20"/>
              </w:rPr>
              <w:t xml:space="preserve">xtraordinary sessions </w:t>
            </w:r>
            <w:r w:rsidR="00A266B1">
              <w:rPr>
                <w:i/>
                <w:iCs/>
                <w:color w:val="C00000"/>
                <w:sz w:val="20"/>
                <w:szCs w:val="20"/>
              </w:rPr>
              <w:t>and met on an almost yearly pace</w:t>
            </w:r>
            <w:r w:rsidR="00F84148">
              <w:rPr>
                <w:i/>
                <w:iCs/>
                <w:color w:val="C00000"/>
                <w:sz w:val="20"/>
                <w:szCs w:val="20"/>
              </w:rPr>
              <w:t>.</w:t>
            </w:r>
          </w:p>
          <w:p w14:paraId="4ADFFA33" w14:textId="7674A896" w:rsidR="00222825" w:rsidRPr="00AF06C6" w:rsidRDefault="00222825"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69A385AE" w14:textId="16078446" w:rsidR="003E1CC7" w:rsidRPr="00AF06C6" w:rsidRDefault="00222825" w:rsidP="003E1CC7">
            <w:pPr>
              <w:jc w:val="both"/>
              <w:rPr>
                <w:b/>
                <w:sz w:val="20"/>
                <w:szCs w:val="20"/>
                <w:u w:val="single"/>
              </w:rPr>
            </w:pPr>
            <w:r>
              <w:rPr>
                <w:i/>
                <w:iCs/>
                <w:color w:val="C00000"/>
                <w:sz w:val="20"/>
                <w:szCs w:val="20"/>
              </w:rPr>
              <w:t>Member States and their populations</w:t>
            </w:r>
            <w:r w:rsidR="00F84148">
              <w:rPr>
                <w:i/>
                <w:iCs/>
                <w:color w:val="C00000"/>
                <w:sz w:val="20"/>
                <w:szCs w:val="20"/>
              </w:rPr>
              <w:t>.</w:t>
            </w: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72707F6D"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2BC2F896" w14:textId="2C04968B" w:rsidR="00CB0156" w:rsidRDefault="00CB0156" w:rsidP="00CB0156">
            <w:pPr>
              <w:jc w:val="both"/>
              <w:rPr>
                <w:i/>
                <w:iCs/>
                <w:color w:val="C00000"/>
                <w:sz w:val="20"/>
                <w:szCs w:val="20"/>
              </w:rPr>
            </w:pPr>
            <w:r w:rsidRPr="0025424A">
              <w:rPr>
                <w:i/>
                <w:iCs/>
                <w:color w:val="C00000"/>
                <w:sz w:val="20"/>
                <w:szCs w:val="20"/>
              </w:rPr>
              <w:t xml:space="preserve">CIGEPS is comprised of expert representatives in the field of physical education and sport from 18 UNESCO Member States, each elected for a four-year term. The consultative members, comprising UN agencies, </w:t>
            </w:r>
            <w:r>
              <w:rPr>
                <w:i/>
                <w:iCs/>
                <w:color w:val="C00000"/>
                <w:sz w:val="20"/>
                <w:szCs w:val="20"/>
              </w:rPr>
              <w:t xml:space="preserve">UNESCO Chairs in the field, </w:t>
            </w:r>
            <w:r w:rsidRPr="0025424A">
              <w:rPr>
                <w:i/>
                <w:iCs/>
                <w:color w:val="C00000"/>
                <w:sz w:val="20"/>
                <w:szCs w:val="20"/>
              </w:rPr>
              <w:t>key sport federations,</w:t>
            </w:r>
            <w:r>
              <w:rPr>
                <w:i/>
                <w:iCs/>
                <w:color w:val="C00000"/>
                <w:sz w:val="20"/>
                <w:szCs w:val="20"/>
              </w:rPr>
              <w:t xml:space="preserve"> and</w:t>
            </w:r>
            <w:r w:rsidRPr="0025424A">
              <w:rPr>
                <w:i/>
                <w:iCs/>
                <w:color w:val="C00000"/>
                <w:sz w:val="20"/>
                <w:szCs w:val="20"/>
              </w:rPr>
              <w:t xml:space="preserve"> NGOs, provide technical support and advice to the Committee.</w:t>
            </w:r>
            <w:r w:rsidR="00F84148">
              <w:rPr>
                <w:i/>
                <w:iCs/>
                <w:color w:val="C00000"/>
                <w:sz w:val="20"/>
                <w:szCs w:val="20"/>
              </w:rPr>
              <w:t xml:space="preserve"> The Committee supports policy development, assist Member States in capacity development, promote multistakeholder partnerships within and beyond governments, among other functions (</w:t>
            </w:r>
            <w:hyperlink r:id="rId14" w:history="1">
              <w:r w:rsidR="00F84148" w:rsidRPr="00F84148">
                <w:rPr>
                  <w:rStyle w:val="Hyperlink"/>
                  <w:i/>
                  <w:iCs/>
                  <w:sz w:val="20"/>
                  <w:szCs w:val="20"/>
                </w:rPr>
                <w:t>Statutes of CIGEPS</w:t>
              </w:r>
            </w:hyperlink>
            <w:r w:rsidR="00F84148">
              <w:rPr>
                <w:i/>
                <w:iCs/>
                <w:color w:val="C00000"/>
                <w:sz w:val="20"/>
                <w:szCs w:val="20"/>
              </w:rPr>
              <w:t xml:space="preserve">). </w:t>
            </w:r>
            <w:r w:rsidR="00170126">
              <w:rPr>
                <w:i/>
                <w:iCs/>
                <w:color w:val="C00000"/>
                <w:sz w:val="20"/>
                <w:szCs w:val="20"/>
              </w:rPr>
              <w:t xml:space="preserve">The </w:t>
            </w:r>
            <w:r w:rsidR="00170126">
              <w:rPr>
                <w:i/>
                <w:iCs/>
                <w:color w:val="C00000"/>
                <w:sz w:val="20"/>
                <w:szCs w:val="20"/>
              </w:rPr>
              <w:t>CIGEPS Bureau</w:t>
            </w:r>
            <w:r w:rsidR="00170126">
              <w:rPr>
                <w:i/>
                <w:iCs/>
                <w:color w:val="C00000"/>
                <w:sz w:val="20"/>
                <w:szCs w:val="20"/>
              </w:rPr>
              <w:t>,</w:t>
            </w:r>
            <w:r w:rsidR="00170126">
              <w:rPr>
                <w:i/>
                <w:iCs/>
                <w:color w:val="C00000"/>
                <w:sz w:val="20"/>
                <w:szCs w:val="20"/>
              </w:rPr>
              <w:t xml:space="preserve"> </w:t>
            </w:r>
            <w:r w:rsidR="0058443F">
              <w:rPr>
                <w:i/>
                <w:iCs/>
                <w:color w:val="C00000"/>
                <w:sz w:val="20"/>
                <w:szCs w:val="20"/>
              </w:rPr>
              <w:t xml:space="preserve">elected for a two years period and </w:t>
            </w:r>
            <w:r w:rsidR="00170126">
              <w:rPr>
                <w:i/>
                <w:iCs/>
                <w:color w:val="C00000"/>
                <w:sz w:val="20"/>
                <w:szCs w:val="20"/>
              </w:rPr>
              <w:t>composed of</w:t>
            </w:r>
            <w:r w:rsidR="00170126">
              <w:rPr>
                <w:i/>
                <w:iCs/>
                <w:color w:val="C00000"/>
                <w:sz w:val="20"/>
                <w:szCs w:val="20"/>
              </w:rPr>
              <w:t xml:space="preserve"> a</w:t>
            </w:r>
            <w:r w:rsidR="00170126">
              <w:rPr>
                <w:i/>
                <w:iCs/>
                <w:color w:val="C00000"/>
                <w:sz w:val="20"/>
                <w:szCs w:val="20"/>
              </w:rPr>
              <w:t xml:space="preserve"> Chair and 5 Vice-Chairs </w:t>
            </w:r>
            <w:r w:rsidR="00170126">
              <w:rPr>
                <w:i/>
                <w:iCs/>
                <w:color w:val="C00000"/>
                <w:sz w:val="20"/>
                <w:szCs w:val="20"/>
              </w:rPr>
              <w:t xml:space="preserve">from </w:t>
            </w:r>
            <w:r w:rsidR="00285681">
              <w:rPr>
                <w:i/>
                <w:iCs/>
                <w:color w:val="C00000"/>
                <w:sz w:val="20"/>
                <w:szCs w:val="20"/>
              </w:rPr>
              <w:t>representing the six regions,</w:t>
            </w:r>
            <w:r w:rsidR="0058443F">
              <w:rPr>
                <w:i/>
                <w:iCs/>
                <w:color w:val="C00000"/>
                <w:sz w:val="20"/>
                <w:szCs w:val="20"/>
              </w:rPr>
              <w:t xml:space="preserve"> </w:t>
            </w:r>
            <w:r w:rsidR="00170126" w:rsidRPr="00170126">
              <w:rPr>
                <w:i/>
                <w:iCs/>
                <w:color w:val="C00000"/>
                <w:sz w:val="20"/>
                <w:szCs w:val="20"/>
              </w:rPr>
              <w:t>play</w:t>
            </w:r>
            <w:r w:rsidR="00170126" w:rsidRPr="00170126">
              <w:rPr>
                <w:i/>
                <w:iCs/>
                <w:color w:val="C00000"/>
                <w:sz w:val="20"/>
                <w:szCs w:val="20"/>
              </w:rPr>
              <w:t>s</w:t>
            </w:r>
            <w:r w:rsidR="00170126" w:rsidRPr="00170126">
              <w:rPr>
                <w:i/>
                <w:iCs/>
                <w:color w:val="C00000"/>
                <w:sz w:val="20"/>
                <w:szCs w:val="20"/>
              </w:rPr>
              <w:t xml:space="preserve"> an active role in mobilizing Member States </w:t>
            </w:r>
            <w:r w:rsidR="004F0E39">
              <w:rPr>
                <w:i/>
                <w:iCs/>
                <w:color w:val="C00000"/>
                <w:sz w:val="20"/>
                <w:szCs w:val="20"/>
              </w:rPr>
              <w:t xml:space="preserve">from </w:t>
            </w:r>
            <w:r w:rsidR="00170126" w:rsidRPr="00170126">
              <w:rPr>
                <w:i/>
                <w:iCs/>
                <w:color w:val="C00000"/>
                <w:sz w:val="20"/>
                <w:szCs w:val="20"/>
              </w:rPr>
              <w:t>their respective regions to support the Secretariat work</w:t>
            </w:r>
            <w:r w:rsidR="00170126">
              <w:rPr>
                <w:i/>
                <w:iCs/>
                <w:color w:val="C00000"/>
                <w:sz w:val="20"/>
                <w:szCs w:val="20"/>
              </w:rPr>
              <w:t>.</w:t>
            </w:r>
          </w:p>
          <w:p w14:paraId="6FD3A329" w14:textId="77777777" w:rsidR="00CB0156" w:rsidRDefault="00CB0156" w:rsidP="00CB0156">
            <w:pPr>
              <w:jc w:val="both"/>
              <w:rPr>
                <w:i/>
                <w:iCs/>
                <w:color w:val="C00000"/>
                <w:sz w:val="20"/>
                <w:szCs w:val="20"/>
              </w:rPr>
            </w:pPr>
          </w:p>
          <w:p w14:paraId="44F8DC35" w14:textId="04F51EDA" w:rsidR="00CB0156" w:rsidRDefault="00CB0156" w:rsidP="00CB0156">
            <w:pPr>
              <w:jc w:val="both"/>
              <w:rPr>
                <w:i/>
                <w:iCs/>
                <w:color w:val="C00000"/>
                <w:sz w:val="20"/>
                <w:szCs w:val="20"/>
              </w:rPr>
            </w:pPr>
            <w:r w:rsidRPr="0025424A">
              <w:rPr>
                <w:i/>
                <w:iCs/>
                <w:color w:val="C00000"/>
                <w:sz w:val="20"/>
                <w:szCs w:val="20"/>
              </w:rPr>
              <w:t xml:space="preserve">The close cooperation established between UNESCO and key United Nations partners such as the United Nations Department of Economic and Social Affairs (UN DESA), United Nations Office at Geneva (UNOG), World Health Organization (WHO) and International </w:t>
            </w:r>
            <w:proofErr w:type="spellStart"/>
            <w:r w:rsidRPr="0025424A">
              <w:rPr>
                <w:i/>
                <w:iCs/>
                <w:color w:val="C00000"/>
                <w:sz w:val="20"/>
                <w:szCs w:val="20"/>
              </w:rPr>
              <w:t>Labour</w:t>
            </w:r>
            <w:proofErr w:type="spellEnd"/>
            <w:r w:rsidRPr="0025424A">
              <w:rPr>
                <w:i/>
                <w:iCs/>
                <w:color w:val="C00000"/>
                <w:sz w:val="20"/>
                <w:szCs w:val="20"/>
              </w:rPr>
              <w:t xml:space="preserve"> Organization (ILO), among others, is critical in ensuring that this Committee contributes effectively to a strengthened global framework on Sport for Development and Peace within the overarching framework of </w:t>
            </w:r>
            <w:r w:rsidR="00B1695B">
              <w:rPr>
                <w:i/>
                <w:iCs/>
                <w:color w:val="C00000"/>
                <w:sz w:val="20"/>
                <w:szCs w:val="20"/>
              </w:rPr>
              <w:t xml:space="preserve">the </w:t>
            </w:r>
            <w:r w:rsidRPr="0025424A">
              <w:rPr>
                <w:i/>
                <w:iCs/>
                <w:color w:val="C00000"/>
                <w:sz w:val="20"/>
                <w:szCs w:val="20"/>
              </w:rPr>
              <w:t>Agenda 2030.</w:t>
            </w:r>
          </w:p>
          <w:p w14:paraId="36663E57" w14:textId="77777777" w:rsidR="003E1CC7" w:rsidRDefault="003E1CC7" w:rsidP="003E1CC7">
            <w:pPr>
              <w:jc w:val="both"/>
              <w:rPr>
                <w:i/>
                <w:iCs/>
                <w:sz w:val="20"/>
                <w:szCs w:val="20"/>
              </w:rPr>
            </w:pPr>
            <w:r w:rsidRPr="00AF06C6">
              <w:rPr>
                <w:i/>
                <w:iCs/>
                <w:sz w:val="20"/>
                <w:szCs w:val="20"/>
              </w:rPr>
              <w:br/>
              <w:t>What are the main sources of funding of the initiative?</w:t>
            </w:r>
          </w:p>
          <w:p w14:paraId="04961E0B" w14:textId="54FC9160" w:rsidR="003C030E" w:rsidRPr="00AF06C6" w:rsidRDefault="003C030E" w:rsidP="003E1CC7">
            <w:pPr>
              <w:jc w:val="both"/>
              <w:rPr>
                <w:b/>
                <w:sz w:val="20"/>
                <w:szCs w:val="20"/>
                <w:u w:val="single"/>
              </w:rPr>
            </w:pPr>
            <w:r w:rsidRPr="0025424A">
              <w:rPr>
                <w:i/>
                <w:iCs/>
                <w:color w:val="C00000"/>
                <w:sz w:val="20"/>
                <w:szCs w:val="20"/>
              </w:rPr>
              <w:t xml:space="preserve">UNESCO </w:t>
            </w:r>
            <w:r w:rsidR="00252CB6">
              <w:rPr>
                <w:i/>
                <w:iCs/>
                <w:color w:val="C00000"/>
                <w:sz w:val="20"/>
                <w:szCs w:val="20"/>
              </w:rPr>
              <w:t>ordinary budget</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0CE66D6E" w:rsidR="003E1CC7" w:rsidRDefault="003C030E" w:rsidP="003E1CC7">
            <w:pPr>
              <w:rPr>
                <w:bCs/>
                <w:i/>
                <w:iCs/>
                <w:color w:val="C00000"/>
                <w:sz w:val="20"/>
                <w:szCs w:val="20"/>
              </w:rPr>
            </w:pPr>
            <w:r w:rsidRPr="00094DFB">
              <w:rPr>
                <w:bCs/>
                <w:i/>
                <w:iCs/>
                <w:color w:val="C00000"/>
                <w:sz w:val="20"/>
                <w:szCs w:val="20"/>
              </w:rPr>
              <w:t>3, 4, 5, 10, 11, 12, 16, and 17</w:t>
            </w:r>
          </w:p>
          <w:p w14:paraId="7F00BA92" w14:textId="77777777" w:rsidR="003C030E" w:rsidRPr="003C030E" w:rsidRDefault="003C030E" w:rsidP="003E1CC7">
            <w:pPr>
              <w:rPr>
                <w:bCs/>
                <w:i/>
                <w:iCs/>
                <w:color w:val="C00000"/>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6E7DAA68" w:rsidR="003E1CC7" w:rsidRPr="00AF06C6" w:rsidRDefault="003C030E" w:rsidP="003E1CC7">
            <w:pPr>
              <w:jc w:val="both"/>
              <w:rPr>
                <w:b/>
                <w:sz w:val="20"/>
                <w:szCs w:val="20"/>
                <w:u w:val="single"/>
              </w:rPr>
            </w:pPr>
            <w:r w:rsidRPr="00407226">
              <w:rPr>
                <w:bCs/>
                <w:i/>
                <w:iCs/>
                <w:color w:val="C00000"/>
                <w:sz w:val="20"/>
                <w:szCs w:val="20"/>
              </w:rPr>
              <w:t>SDGs, UN Action Plan on SDP, Kazan Action Plan, WHO GAPPA, UNCCC Sport for Climate Action, UNICEF S4D4C</w:t>
            </w:r>
            <w:r w:rsidR="00D93DED">
              <w:rPr>
                <w:bCs/>
                <w:i/>
                <w:iCs/>
                <w:color w:val="C00000"/>
                <w:sz w:val="20"/>
                <w:szCs w:val="20"/>
              </w:rPr>
              <w:t>.</w:t>
            </w:r>
          </w:p>
        </w:tc>
      </w:tr>
      <w:tr w:rsidR="003E1CC7" w:rsidRPr="00B651EF"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5"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6"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329048C1" w14:textId="43FA5D0C" w:rsidR="000C3052" w:rsidRDefault="00B651EF" w:rsidP="00D93DED">
            <w:pPr>
              <w:pStyle w:val="ListParagraph"/>
              <w:ind w:left="0"/>
              <w:jc w:val="both"/>
              <w:rPr>
                <w:i/>
                <w:iCs/>
                <w:color w:val="C00000"/>
                <w:sz w:val="20"/>
                <w:szCs w:val="20"/>
              </w:rPr>
            </w:pPr>
            <w:r>
              <w:rPr>
                <w:i/>
                <w:iCs/>
                <w:color w:val="C00000"/>
                <w:sz w:val="20"/>
                <w:szCs w:val="20"/>
              </w:rPr>
              <w:t xml:space="preserve">CIGEPS was established within UNESCO </w:t>
            </w:r>
            <w:r w:rsidR="00BA6104" w:rsidRPr="00D93DED">
              <w:rPr>
                <w:i/>
                <w:iCs/>
                <w:color w:val="C00000"/>
                <w:sz w:val="20"/>
                <w:szCs w:val="20"/>
              </w:rPr>
              <w:t>to</w:t>
            </w:r>
            <w:r w:rsidR="00D93DED" w:rsidRPr="00D93DED">
              <w:rPr>
                <w:i/>
                <w:iCs/>
                <w:color w:val="C00000"/>
                <w:sz w:val="20"/>
                <w:szCs w:val="20"/>
              </w:rPr>
              <w:t xml:space="preserve"> foster the values, rights and principles set forth in the International Charter of Physical Education, Physical Activity and Sport</w:t>
            </w:r>
            <w:r>
              <w:rPr>
                <w:i/>
                <w:iCs/>
                <w:color w:val="C00000"/>
                <w:sz w:val="20"/>
                <w:szCs w:val="20"/>
              </w:rPr>
              <w:t>. In this context, international frameworks such as the Kazan Action Plan and WHO Global Action Plan on PA are already aligned with the Charte</w:t>
            </w:r>
            <w:r w:rsidR="00257D15">
              <w:rPr>
                <w:i/>
                <w:iCs/>
                <w:color w:val="C00000"/>
                <w:sz w:val="20"/>
                <w:szCs w:val="20"/>
              </w:rPr>
              <w:t>r</w:t>
            </w:r>
            <w:r>
              <w:rPr>
                <w:i/>
                <w:iCs/>
                <w:color w:val="C00000"/>
                <w:sz w:val="20"/>
                <w:szCs w:val="20"/>
              </w:rPr>
              <w:t xml:space="preserve">. </w:t>
            </w:r>
          </w:p>
          <w:p w14:paraId="276EDCF5" w14:textId="77777777" w:rsidR="00D93DED" w:rsidRDefault="00D93DED" w:rsidP="00D93DED">
            <w:pPr>
              <w:pStyle w:val="ListParagraph"/>
              <w:ind w:left="0"/>
              <w:jc w:val="both"/>
              <w:rPr>
                <w:i/>
                <w:iCs/>
                <w:color w:val="C00000"/>
                <w:sz w:val="20"/>
                <w:szCs w:val="20"/>
              </w:rPr>
            </w:pPr>
          </w:p>
          <w:p w14:paraId="2C499814" w14:textId="04439636" w:rsidR="000C3052" w:rsidRDefault="00D93DED" w:rsidP="00B651EF">
            <w:pPr>
              <w:pStyle w:val="ListParagraph"/>
              <w:ind w:left="0"/>
              <w:jc w:val="both"/>
              <w:rPr>
                <w:i/>
                <w:iCs/>
                <w:color w:val="C00000"/>
                <w:sz w:val="20"/>
                <w:szCs w:val="20"/>
              </w:rPr>
            </w:pPr>
            <w:r>
              <w:rPr>
                <w:i/>
                <w:iCs/>
                <w:color w:val="C00000"/>
                <w:sz w:val="20"/>
                <w:szCs w:val="20"/>
              </w:rPr>
              <w:t>C</w:t>
            </w:r>
            <w:r w:rsidRPr="0025424A">
              <w:rPr>
                <w:i/>
                <w:iCs/>
                <w:color w:val="C00000"/>
                <w:sz w:val="20"/>
                <w:szCs w:val="20"/>
              </w:rPr>
              <w:t>IGEPS</w:t>
            </w:r>
            <w:r w:rsidR="00257D15">
              <w:rPr>
                <w:i/>
                <w:iCs/>
                <w:color w:val="C00000"/>
                <w:sz w:val="20"/>
                <w:szCs w:val="20"/>
              </w:rPr>
              <w:t xml:space="preserve"> has played a key role in the development of the Kazan Action Plan adopted by MINEPS VI in 2017 and has been monitoring its implementation since.</w:t>
            </w:r>
          </w:p>
          <w:p w14:paraId="49F28E0B" w14:textId="77777777" w:rsidR="000C3052" w:rsidRDefault="000C3052" w:rsidP="00B651EF">
            <w:pPr>
              <w:pStyle w:val="ListParagraph"/>
              <w:ind w:left="0"/>
              <w:jc w:val="both"/>
              <w:rPr>
                <w:i/>
                <w:iCs/>
                <w:color w:val="C00000"/>
                <w:sz w:val="20"/>
                <w:szCs w:val="20"/>
              </w:rPr>
            </w:pPr>
          </w:p>
          <w:p w14:paraId="7F0F91C2" w14:textId="7F76B611" w:rsidR="003E1CC7" w:rsidRDefault="00CD5524" w:rsidP="00B651EF">
            <w:pPr>
              <w:pStyle w:val="ListParagraph"/>
              <w:ind w:left="0"/>
              <w:jc w:val="both"/>
              <w:rPr>
                <w:i/>
                <w:iCs/>
                <w:color w:val="C00000"/>
                <w:sz w:val="20"/>
                <w:szCs w:val="20"/>
              </w:rPr>
            </w:pPr>
            <w:r>
              <w:rPr>
                <w:i/>
                <w:iCs/>
                <w:color w:val="C00000"/>
                <w:sz w:val="20"/>
                <w:szCs w:val="20"/>
              </w:rPr>
              <w:lastRenderedPageBreak/>
              <w:t xml:space="preserve">In the </w:t>
            </w:r>
            <w:hyperlink r:id="rId17" w:history="1">
              <w:r w:rsidRPr="003B160B">
                <w:rPr>
                  <w:rStyle w:val="Hyperlink"/>
                  <w:i/>
                  <w:iCs/>
                  <w:sz w:val="20"/>
                  <w:szCs w:val="20"/>
                </w:rPr>
                <w:t>MINEPS VII Outcome Document</w:t>
              </w:r>
            </w:hyperlink>
            <w:r>
              <w:rPr>
                <w:i/>
                <w:iCs/>
                <w:color w:val="C00000"/>
                <w:sz w:val="20"/>
                <w:szCs w:val="20"/>
              </w:rPr>
              <w:t xml:space="preserve">, over 110 Member States recognized the role of Fit for Life </w:t>
            </w:r>
            <w:r w:rsidRPr="00CD5524">
              <w:rPr>
                <w:i/>
                <w:iCs/>
                <w:color w:val="C00000"/>
                <w:sz w:val="20"/>
                <w:szCs w:val="20"/>
              </w:rPr>
              <w:t>as a follow-up and implementation framework of the Kazan Action Plan</w:t>
            </w:r>
            <w:r>
              <w:rPr>
                <w:i/>
                <w:iCs/>
                <w:color w:val="C00000"/>
                <w:sz w:val="20"/>
                <w:szCs w:val="20"/>
              </w:rPr>
              <w:t xml:space="preserve">. In this context, </w:t>
            </w:r>
            <w:r w:rsidR="00B651EF">
              <w:rPr>
                <w:i/>
                <w:iCs/>
                <w:color w:val="C00000"/>
                <w:sz w:val="20"/>
                <w:szCs w:val="20"/>
              </w:rPr>
              <w:t>CIGEPS and its Working Groups serve as key confederating mechanisms and knowledge hubs fo</w:t>
            </w:r>
            <w:r w:rsidR="000C3052">
              <w:rPr>
                <w:i/>
                <w:iCs/>
                <w:color w:val="C00000"/>
                <w:sz w:val="20"/>
                <w:szCs w:val="20"/>
              </w:rPr>
              <w:t xml:space="preserve">r UNESCO’s </w:t>
            </w:r>
            <w:r w:rsidR="00B651EF">
              <w:rPr>
                <w:i/>
                <w:iCs/>
                <w:color w:val="C00000"/>
                <w:sz w:val="20"/>
                <w:szCs w:val="20"/>
              </w:rPr>
              <w:t xml:space="preserve">Fit for Life </w:t>
            </w:r>
            <w:r w:rsidR="000C3052">
              <w:rPr>
                <w:i/>
                <w:iCs/>
                <w:color w:val="C00000"/>
                <w:sz w:val="20"/>
                <w:szCs w:val="20"/>
              </w:rPr>
              <w:t>initiative, as well as facilitate the research-policy nexus critical to driving system change.</w:t>
            </w:r>
            <w:r>
              <w:rPr>
                <w:i/>
                <w:iCs/>
                <w:color w:val="C00000"/>
                <w:sz w:val="20"/>
                <w:szCs w:val="20"/>
              </w:rPr>
              <w:t xml:space="preserve"> </w:t>
            </w:r>
            <w:r w:rsidR="00CD5B19" w:rsidRPr="00CD5B19">
              <w:rPr>
                <w:i/>
                <w:iCs/>
                <w:color w:val="C00000"/>
                <w:sz w:val="20"/>
                <w:szCs w:val="20"/>
              </w:rPr>
              <w:t>Fit for Life w</w:t>
            </w:r>
            <w:r w:rsidR="00CD5B19">
              <w:rPr>
                <w:i/>
                <w:iCs/>
                <w:color w:val="C00000"/>
                <w:sz w:val="20"/>
                <w:szCs w:val="20"/>
              </w:rPr>
              <w:t xml:space="preserve">as designed to </w:t>
            </w:r>
            <w:r w:rsidR="00CD5B19" w:rsidRPr="00CD5B19">
              <w:rPr>
                <w:i/>
                <w:iCs/>
                <w:color w:val="C00000"/>
                <w:sz w:val="20"/>
                <w:szCs w:val="20"/>
              </w:rPr>
              <w:t xml:space="preserve">extend the reach of the Kazan Action Plan (KAP) by providing practical guidance on its translation in national and local </w:t>
            </w:r>
            <w:proofErr w:type="gramStart"/>
            <w:r w:rsidR="00CD5B19" w:rsidRPr="00CD5B19">
              <w:rPr>
                <w:i/>
                <w:iCs/>
                <w:color w:val="C00000"/>
                <w:sz w:val="20"/>
                <w:szCs w:val="20"/>
              </w:rPr>
              <w:t>setting</w:t>
            </w:r>
            <w:r w:rsidR="00CD5B19">
              <w:rPr>
                <w:i/>
                <w:iCs/>
                <w:color w:val="C00000"/>
                <w:sz w:val="20"/>
                <w:szCs w:val="20"/>
              </w:rPr>
              <w:t xml:space="preserve">, </w:t>
            </w:r>
            <w:r w:rsidR="00CD5B19" w:rsidRPr="00CD5B19">
              <w:rPr>
                <w:i/>
                <w:iCs/>
                <w:color w:val="C00000"/>
                <w:sz w:val="20"/>
                <w:szCs w:val="20"/>
              </w:rPr>
              <w:t>and</w:t>
            </w:r>
            <w:proofErr w:type="gramEnd"/>
            <w:r w:rsidR="00CD5B19" w:rsidRPr="00CD5B19">
              <w:rPr>
                <w:i/>
                <w:iCs/>
                <w:color w:val="C00000"/>
                <w:sz w:val="20"/>
                <w:szCs w:val="20"/>
              </w:rPr>
              <w:t xml:space="preserve"> ensuring its continued relevance in light of contemporary social challenges such as COVID-19 recovery, climate change, sustainability and the energy crisis</w:t>
            </w:r>
            <w:r w:rsidR="00CD5B19">
              <w:rPr>
                <w:i/>
                <w:iCs/>
                <w:color w:val="C00000"/>
                <w:sz w:val="20"/>
                <w:szCs w:val="20"/>
              </w:rPr>
              <w:t>.</w:t>
            </w:r>
          </w:p>
          <w:p w14:paraId="6613538C" w14:textId="6A1CE648" w:rsidR="00B651EF" w:rsidRPr="00B651EF" w:rsidRDefault="00B651EF" w:rsidP="00B651EF">
            <w:pPr>
              <w:pStyle w:val="ListParagraph"/>
              <w:ind w:left="0"/>
              <w:jc w:val="both"/>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lastRenderedPageBreak/>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8"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2B783F99" w14:textId="77777777" w:rsidR="003B160B" w:rsidRPr="009E68A2" w:rsidRDefault="003B160B" w:rsidP="003B160B">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C00000"/>
                <w:sz w:val="20"/>
                <w:lang w:val="en-US"/>
              </w:rPr>
            </w:pPr>
            <w:r w:rsidRPr="009E68A2">
              <w:rPr>
                <w:rFonts w:asciiTheme="minorHAnsi" w:eastAsiaTheme="minorHAnsi" w:hAnsiTheme="minorHAnsi" w:cstheme="minorBidi"/>
                <w:i/>
                <w:iCs/>
                <w:color w:val="C00000"/>
                <w:sz w:val="20"/>
                <w:lang w:val="en-US"/>
              </w:rPr>
              <w:t>The four thematic areas.</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44A2755C" w:rsidR="003E1CC7" w:rsidRPr="002F14B4" w:rsidRDefault="003B160B"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9E68A2">
              <w:rPr>
                <w:rFonts w:asciiTheme="minorHAnsi" w:eastAsiaTheme="minorHAnsi" w:hAnsiTheme="minorHAnsi" w:cstheme="minorBidi"/>
                <w:i/>
                <w:iCs/>
                <w:color w:val="C00000"/>
                <w:sz w:val="20"/>
                <w:lang w:val="en-US"/>
              </w:rPr>
              <w:t>All</w:t>
            </w:r>
            <w:r w:rsidR="00A53458">
              <w:rPr>
                <w:rFonts w:asciiTheme="minorHAnsi" w:eastAsiaTheme="minorHAnsi" w:hAnsiTheme="minorHAnsi" w:cstheme="minorBidi"/>
                <w:i/>
                <w:iCs/>
                <w:color w:val="C00000"/>
                <w:sz w:val="20"/>
                <w:lang w:val="en-US"/>
              </w:rPr>
              <w:t xml:space="preserve"> areas.</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6B7613C4" w14:textId="77777777" w:rsidR="0046517E" w:rsidRDefault="003E1CC7" w:rsidP="0046517E">
            <w:pPr>
              <w:jc w:val="both"/>
              <w:rPr>
                <w:i/>
                <w:iCs/>
                <w:sz w:val="20"/>
                <w:szCs w:val="20"/>
              </w:rPr>
            </w:pPr>
            <w:r w:rsidRPr="00AF06C6">
              <w:rPr>
                <w:i/>
                <w:iCs/>
                <w:sz w:val="20"/>
                <w:szCs w:val="20"/>
              </w:rPr>
              <w:t>What are the expected/actual outcomes of the initiative?</w:t>
            </w:r>
          </w:p>
          <w:p w14:paraId="1EC61D08" w14:textId="7C5115C9" w:rsidR="003E1CC7" w:rsidRDefault="003B160B" w:rsidP="0046517E">
            <w:pPr>
              <w:jc w:val="both"/>
              <w:rPr>
                <w:i/>
                <w:iCs/>
                <w:color w:val="C00000"/>
                <w:sz w:val="20"/>
              </w:rPr>
            </w:pPr>
            <w:r>
              <w:rPr>
                <w:i/>
                <w:iCs/>
                <w:color w:val="C00000"/>
                <w:sz w:val="20"/>
              </w:rPr>
              <w:t>CIGEPS is expected to</w:t>
            </w:r>
            <w:r w:rsidR="00A53458">
              <w:rPr>
                <w:i/>
                <w:iCs/>
                <w:color w:val="C00000"/>
                <w:sz w:val="20"/>
              </w:rPr>
              <w:t xml:space="preserve"> continue</w:t>
            </w:r>
            <w:r>
              <w:rPr>
                <w:i/>
                <w:iCs/>
                <w:color w:val="C00000"/>
                <w:sz w:val="20"/>
              </w:rPr>
              <w:t xml:space="preserve"> play</w:t>
            </w:r>
            <w:r w:rsidR="00A53458">
              <w:rPr>
                <w:i/>
                <w:iCs/>
                <w:color w:val="C00000"/>
                <w:sz w:val="20"/>
              </w:rPr>
              <w:t>ing</w:t>
            </w:r>
            <w:r>
              <w:rPr>
                <w:i/>
                <w:iCs/>
                <w:color w:val="C00000"/>
                <w:sz w:val="20"/>
              </w:rPr>
              <w:t xml:space="preserve"> an active role in supporting the follow-up of the MINEPS VII Conference, notably through both CIGEPS’ advisory working groups “Sport Cares” and “Sport Counts”. </w:t>
            </w:r>
            <w:r w:rsidR="00A53458">
              <w:rPr>
                <w:i/>
                <w:iCs/>
                <w:color w:val="C00000"/>
                <w:sz w:val="20"/>
              </w:rPr>
              <w:t xml:space="preserve">Online and written consultations with </w:t>
            </w:r>
            <w:r w:rsidR="0046517E">
              <w:rPr>
                <w:i/>
                <w:iCs/>
                <w:color w:val="C00000"/>
                <w:sz w:val="20"/>
              </w:rPr>
              <w:t xml:space="preserve">CIGEPS </w:t>
            </w:r>
            <w:r w:rsidR="00A53458">
              <w:rPr>
                <w:i/>
                <w:iCs/>
                <w:color w:val="C00000"/>
                <w:sz w:val="20"/>
              </w:rPr>
              <w:t xml:space="preserve">Member States and CIGEPS’ working groups will be organized throughout the biennium 2024-2025. </w:t>
            </w:r>
          </w:p>
          <w:p w14:paraId="29270205" w14:textId="77777777" w:rsidR="00A53458" w:rsidRDefault="00A53458" w:rsidP="0046517E">
            <w:pPr>
              <w:jc w:val="both"/>
              <w:rPr>
                <w:i/>
                <w:iCs/>
                <w:color w:val="C00000"/>
                <w:sz w:val="20"/>
              </w:rPr>
            </w:pPr>
          </w:p>
          <w:p w14:paraId="109AC4C2" w14:textId="103ED732" w:rsidR="003B160B" w:rsidRDefault="0046517E" w:rsidP="0046517E">
            <w:pPr>
              <w:jc w:val="both"/>
              <w:rPr>
                <w:i/>
                <w:iCs/>
                <w:color w:val="C00000"/>
                <w:sz w:val="20"/>
              </w:rPr>
            </w:pPr>
            <w:r>
              <w:rPr>
                <w:i/>
                <w:iCs/>
                <w:color w:val="C00000"/>
                <w:sz w:val="20"/>
              </w:rPr>
              <w:t>CIGEPS is expected to continue guiding UNESCO’s work in the field of sport and physical education, including by highlighting Member States needs and key priorities. During the 2024 CIGEPS Ordinary Session (Spring 2024), the Secretariat will present, for consideration of</w:t>
            </w:r>
            <w:r w:rsidR="0084466A">
              <w:rPr>
                <w:i/>
                <w:iCs/>
                <w:color w:val="C00000"/>
                <w:sz w:val="20"/>
              </w:rPr>
              <w:t xml:space="preserve"> </w:t>
            </w:r>
            <w:r>
              <w:rPr>
                <w:i/>
                <w:iCs/>
                <w:color w:val="C00000"/>
                <w:sz w:val="20"/>
              </w:rPr>
              <w:t xml:space="preserve">the Committee, the progress made in the development and implementation of Fit for Life’s activities as follow-up to MINEPS VII. Subsequently, </w:t>
            </w:r>
            <w:r w:rsidR="00A53458">
              <w:rPr>
                <w:i/>
                <w:iCs/>
                <w:color w:val="C00000"/>
                <w:sz w:val="20"/>
              </w:rPr>
              <w:t xml:space="preserve">UNESCO will host a series of events </w:t>
            </w:r>
            <w:r>
              <w:rPr>
                <w:i/>
                <w:iCs/>
                <w:color w:val="C00000"/>
                <w:sz w:val="20"/>
              </w:rPr>
              <w:t xml:space="preserve">in the summer 2024 </w:t>
            </w:r>
            <w:r w:rsidR="00A53458">
              <w:rPr>
                <w:i/>
                <w:iCs/>
                <w:color w:val="C00000"/>
                <w:sz w:val="20"/>
              </w:rPr>
              <w:t>to present the</w:t>
            </w:r>
            <w:r>
              <w:rPr>
                <w:i/>
                <w:iCs/>
                <w:color w:val="C00000"/>
                <w:sz w:val="20"/>
              </w:rPr>
              <w:t>se</w:t>
            </w:r>
            <w:r w:rsidR="00A53458">
              <w:rPr>
                <w:i/>
                <w:iCs/>
                <w:color w:val="C00000"/>
                <w:sz w:val="20"/>
              </w:rPr>
              <w:t xml:space="preserve"> advancements in relation to Quality Physical </w:t>
            </w:r>
            <w:r w:rsidR="009E3C51">
              <w:rPr>
                <w:i/>
                <w:iCs/>
                <w:color w:val="C00000"/>
                <w:sz w:val="20"/>
              </w:rPr>
              <w:t>Education,</w:t>
            </w:r>
            <w:r w:rsidR="00A53458">
              <w:rPr>
                <w:i/>
                <w:iCs/>
                <w:color w:val="C00000"/>
                <w:sz w:val="20"/>
              </w:rPr>
              <w:t xml:space="preserve"> Gender Equality, </w:t>
            </w:r>
            <w:r w:rsidR="009E3C51">
              <w:rPr>
                <w:i/>
                <w:iCs/>
                <w:color w:val="C00000"/>
                <w:sz w:val="20"/>
              </w:rPr>
              <w:t xml:space="preserve">Safeguarding, </w:t>
            </w:r>
            <w:r w:rsidR="00A53458">
              <w:rPr>
                <w:i/>
                <w:iCs/>
                <w:color w:val="C00000"/>
                <w:sz w:val="20"/>
              </w:rPr>
              <w:t xml:space="preserve">Sustainability of Major Sport </w:t>
            </w:r>
            <w:proofErr w:type="gramStart"/>
            <w:r w:rsidR="00A53458">
              <w:rPr>
                <w:i/>
                <w:iCs/>
                <w:color w:val="C00000"/>
                <w:sz w:val="20"/>
              </w:rPr>
              <w:t>Events</w:t>
            </w:r>
            <w:proofErr w:type="gramEnd"/>
            <w:r w:rsidR="00A53458">
              <w:rPr>
                <w:i/>
                <w:iCs/>
                <w:color w:val="C00000"/>
                <w:sz w:val="20"/>
              </w:rPr>
              <w:t xml:space="preserve"> and</w:t>
            </w:r>
            <w:r w:rsidR="00441F9F">
              <w:rPr>
                <w:i/>
                <w:iCs/>
                <w:color w:val="C00000"/>
                <w:sz w:val="20"/>
              </w:rPr>
              <w:t xml:space="preserve"> the</w:t>
            </w:r>
            <w:r w:rsidR="00A53458">
              <w:rPr>
                <w:i/>
                <w:iCs/>
                <w:color w:val="C00000"/>
                <w:sz w:val="20"/>
              </w:rPr>
              <w:t xml:space="preserve"> work around the social impact of sport</w:t>
            </w:r>
            <w:r w:rsidR="00441F9F">
              <w:rPr>
                <w:i/>
                <w:iCs/>
                <w:color w:val="C00000"/>
                <w:sz w:val="20"/>
              </w:rPr>
              <w:t xml:space="preserve"> and impact investments in sport</w:t>
            </w:r>
            <w:r w:rsidR="00A53458">
              <w:rPr>
                <w:i/>
                <w:iCs/>
                <w:color w:val="C00000"/>
                <w:sz w:val="20"/>
              </w:rPr>
              <w:t xml:space="preserve">. </w:t>
            </w:r>
          </w:p>
          <w:p w14:paraId="037414F9" w14:textId="1755380D" w:rsidR="00B22E22" w:rsidRDefault="00B22E22" w:rsidP="0046517E">
            <w:pPr>
              <w:jc w:val="both"/>
              <w:rPr>
                <w:i/>
                <w:iCs/>
                <w:color w:val="C00000"/>
                <w:sz w:val="20"/>
              </w:rPr>
            </w:pPr>
          </w:p>
          <w:p w14:paraId="3B5408EA" w14:textId="5F5B58EF" w:rsidR="00B22E22" w:rsidRPr="0046517E" w:rsidRDefault="00B22E22" w:rsidP="0046517E">
            <w:pPr>
              <w:jc w:val="both"/>
              <w:rPr>
                <w:i/>
                <w:iCs/>
                <w:color w:val="C00000"/>
                <w:sz w:val="20"/>
              </w:rPr>
            </w:pPr>
            <w:r>
              <w:rPr>
                <w:i/>
                <w:iCs/>
                <w:color w:val="C00000"/>
                <w:sz w:val="20"/>
              </w:rPr>
              <w:t xml:space="preserve">CIGEPS shall continue </w:t>
            </w:r>
            <w:r w:rsidR="00441F9F">
              <w:rPr>
                <w:i/>
                <w:iCs/>
                <w:color w:val="C00000"/>
                <w:sz w:val="20"/>
              </w:rPr>
              <w:t>to foster</w:t>
            </w:r>
            <w:r>
              <w:rPr>
                <w:i/>
                <w:iCs/>
                <w:color w:val="C00000"/>
                <w:sz w:val="20"/>
              </w:rPr>
              <w:t xml:space="preserve"> a positive environment in which government</w:t>
            </w:r>
            <w:r w:rsidR="00441F9F">
              <w:rPr>
                <w:i/>
                <w:iCs/>
                <w:color w:val="C00000"/>
                <w:sz w:val="20"/>
              </w:rPr>
              <w:t>s</w:t>
            </w:r>
            <w:r>
              <w:rPr>
                <w:i/>
                <w:iCs/>
                <w:color w:val="C00000"/>
                <w:sz w:val="20"/>
              </w:rPr>
              <w:t xml:space="preserve">, the sport movement and relevant stakeholders are able to cooperate, share knowledge and contribute to effective policy development and implementation. </w:t>
            </w:r>
          </w:p>
          <w:p w14:paraId="2CC39F0F" w14:textId="31547860" w:rsidR="003B160B" w:rsidRPr="002F14B4" w:rsidRDefault="003B160B" w:rsidP="003E1CC7">
            <w:pPr>
              <w:rPr>
                <w:i/>
                <w:iCs/>
                <w:color w:val="2F5496" w:themeColor="accent1" w:themeShade="BF"/>
                <w:sz w:val="20"/>
                <w:szCs w:val="20"/>
              </w:rPr>
            </w:pP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5413E61D" w14:textId="5485CFF5" w:rsidR="003E1CC7" w:rsidRPr="00B22E22" w:rsidRDefault="00B22E22" w:rsidP="00B22E22">
            <w:pPr>
              <w:jc w:val="both"/>
              <w:rPr>
                <w:i/>
                <w:iCs/>
                <w:color w:val="C00000"/>
                <w:sz w:val="20"/>
                <w:szCs w:val="20"/>
              </w:rPr>
            </w:pPr>
            <w:r w:rsidRPr="007E7CB6">
              <w:rPr>
                <w:i/>
                <w:iCs/>
                <w:color w:val="C00000"/>
                <w:sz w:val="20"/>
                <w:szCs w:val="20"/>
              </w:rPr>
              <w:t>The Committee itself with elected</w:t>
            </w:r>
            <w:r>
              <w:rPr>
                <w:i/>
                <w:iCs/>
                <w:color w:val="C00000"/>
                <w:sz w:val="20"/>
                <w:szCs w:val="20"/>
              </w:rPr>
              <w:t xml:space="preserve"> (18 Member States)</w:t>
            </w:r>
            <w:r w:rsidRPr="007E7CB6">
              <w:rPr>
                <w:i/>
                <w:iCs/>
                <w:color w:val="C00000"/>
                <w:sz w:val="20"/>
                <w:szCs w:val="20"/>
              </w:rPr>
              <w:t xml:space="preserve"> and consultative members, </w:t>
            </w:r>
            <w:r>
              <w:rPr>
                <w:i/>
                <w:iCs/>
                <w:color w:val="C00000"/>
                <w:sz w:val="20"/>
                <w:szCs w:val="20"/>
              </w:rPr>
              <w:t>includin</w:t>
            </w:r>
            <w:r w:rsidRPr="007E7CB6">
              <w:rPr>
                <w:i/>
                <w:iCs/>
                <w:color w:val="C00000"/>
                <w:sz w:val="20"/>
                <w:szCs w:val="20"/>
              </w:rPr>
              <w:t>g</w:t>
            </w:r>
            <w:r>
              <w:rPr>
                <w:i/>
                <w:iCs/>
                <w:color w:val="C00000"/>
                <w:sz w:val="20"/>
                <w:szCs w:val="20"/>
              </w:rPr>
              <w:t xml:space="preserve"> </w:t>
            </w:r>
            <w:r w:rsidRPr="007E7CB6">
              <w:rPr>
                <w:i/>
                <w:iCs/>
                <w:color w:val="C00000"/>
                <w:sz w:val="20"/>
                <w:szCs w:val="20"/>
              </w:rPr>
              <w:t>UN agencies, key sport federations, NGOs etc.</w:t>
            </w:r>
          </w:p>
          <w:p w14:paraId="6AC1E4F4" w14:textId="77777777" w:rsidR="00B22E22" w:rsidRPr="00AF06C6" w:rsidRDefault="00B22E22" w:rsidP="003E1CC7">
            <w:pPr>
              <w:pStyle w:val="ListParagraph"/>
              <w:ind w:left="0"/>
              <w:rPr>
                <w:i/>
                <w:iCs/>
                <w:sz w:val="20"/>
                <w:szCs w:val="20"/>
              </w:rPr>
            </w:pP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70F7F58D" w14:textId="742CAE71" w:rsidR="003E1CC7" w:rsidRDefault="00B22E22" w:rsidP="003E1CC7">
            <w:pPr>
              <w:jc w:val="both"/>
              <w:rPr>
                <w:b/>
                <w:sz w:val="20"/>
                <w:szCs w:val="20"/>
                <w:u w:val="single"/>
              </w:rPr>
            </w:pPr>
            <w:r w:rsidRPr="007E7CB6">
              <w:rPr>
                <w:i/>
                <w:color w:val="C00000"/>
                <w:sz w:val="20"/>
                <w:szCs w:val="20"/>
              </w:rPr>
              <w:t xml:space="preserve">Consultative frameworks </w:t>
            </w:r>
            <w:r w:rsidR="00315DB4" w:rsidRPr="007E7CB6">
              <w:rPr>
                <w:i/>
                <w:color w:val="C00000"/>
                <w:sz w:val="20"/>
                <w:szCs w:val="20"/>
              </w:rPr>
              <w:t>including online</w:t>
            </w:r>
            <w:r w:rsidRPr="007E7CB6">
              <w:rPr>
                <w:i/>
                <w:color w:val="C00000"/>
                <w:sz w:val="20"/>
                <w:szCs w:val="20"/>
              </w:rPr>
              <w:t xml:space="preserve"> </w:t>
            </w:r>
            <w:proofErr w:type="gramStart"/>
            <w:r w:rsidR="00CA6C20">
              <w:rPr>
                <w:i/>
                <w:color w:val="C00000"/>
                <w:sz w:val="20"/>
                <w:szCs w:val="20"/>
              </w:rPr>
              <w:t>an</w:t>
            </w:r>
            <w:proofErr w:type="gramEnd"/>
            <w:r w:rsidR="00CA6C20">
              <w:rPr>
                <w:i/>
                <w:color w:val="C00000"/>
                <w:sz w:val="20"/>
                <w:szCs w:val="20"/>
              </w:rPr>
              <w:t xml:space="preserve"> written </w:t>
            </w:r>
            <w:r w:rsidRPr="007E7CB6">
              <w:rPr>
                <w:i/>
                <w:color w:val="C00000"/>
                <w:sz w:val="20"/>
                <w:szCs w:val="20"/>
              </w:rPr>
              <w:t>consultations with Member States</w:t>
            </w:r>
            <w:r w:rsidR="00CA6C20">
              <w:rPr>
                <w:i/>
                <w:color w:val="C00000"/>
                <w:sz w:val="20"/>
                <w:szCs w:val="20"/>
              </w:rPr>
              <w:t>, international and</w:t>
            </w:r>
            <w:r w:rsidRPr="007E7CB6">
              <w:rPr>
                <w:i/>
                <w:color w:val="C00000"/>
                <w:sz w:val="20"/>
                <w:szCs w:val="20"/>
              </w:rPr>
              <w:t xml:space="preserve"> regional organizations</w:t>
            </w:r>
            <w:r w:rsidR="00CA0D87">
              <w:rPr>
                <w:i/>
                <w:color w:val="C00000"/>
                <w:sz w:val="20"/>
                <w:szCs w:val="20"/>
              </w:rPr>
              <w:t xml:space="preserve"> and experts, including representatives from the private sector</w:t>
            </w:r>
            <w:r w:rsidRPr="007E7CB6">
              <w:rPr>
                <w:i/>
                <w:color w:val="C00000"/>
                <w:sz w:val="20"/>
                <w:szCs w:val="20"/>
              </w:rPr>
              <w:t>.</w:t>
            </w:r>
          </w:p>
          <w:p w14:paraId="12A09A86" w14:textId="2C87CE09" w:rsidR="00B22E22" w:rsidRPr="00AF06C6" w:rsidRDefault="00B22E22"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1B92CEAF" w14:textId="1C75A3F1" w:rsidR="00315DB4" w:rsidRPr="00CF675C" w:rsidRDefault="00315DB4" w:rsidP="00315DB4">
            <w:pPr>
              <w:pStyle w:val="ListParagraph"/>
              <w:numPr>
                <w:ilvl w:val="0"/>
                <w:numId w:val="14"/>
              </w:numPr>
              <w:rPr>
                <w:i/>
                <w:iCs/>
                <w:color w:val="C00000"/>
                <w:sz w:val="20"/>
                <w:szCs w:val="20"/>
              </w:rPr>
            </w:pPr>
            <w:r w:rsidRPr="00CF675C">
              <w:rPr>
                <w:i/>
                <w:iCs/>
                <w:color w:val="C00000"/>
                <w:sz w:val="20"/>
                <w:szCs w:val="20"/>
              </w:rPr>
              <w:t xml:space="preserve">Organizing </w:t>
            </w:r>
            <w:r w:rsidR="00C12F6E">
              <w:rPr>
                <w:i/>
                <w:iCs/>
                <w:color w:val="C00000"/>
                <w:sz w:val="20"/>
                <w:szCs w:val="20"/>
              </w:rPr>
              <w:t xml:space="preserve">and engaging members in </w:t>
            </w:r>
            <w:r w:rsidRPr="00CF675C">
              <w:rPr>
                <w:i/>
                <w:iCs/>
                <w:color w:val="C00000"/>
                <w:sz w:val="20"/>
                <w:szCs w:val="20"/>
              </w:rPr>
              <w:t>virtual consultations (</w:t>
            </w:r>
            <w:r w:rsidR="00441F9F">
              <w:rPr>
                <w:i/>
                <w:iCs/>
                <w:color w:val="C00000"/>
                <w:sz w:val="20"/>
                <w:szCs w:val="20"/>
              </w:rPr>
              <w:t xml:space="preserve">the </w:t>
            </w:r>
            <w:r w:rsidRPr="00CF675C">
              <w:rPr>
                <w:i/>
                <w:iCs/>
                <w:color w:val="C00000"/>
                <w:sz w:val="20"/>
                <w:szCs w:val="20"/>
              </w:rPr>
              <w:t xml:space="preserve">rules </w:t>
            </w:r>
            <w:r w:rsidR="00C12F6E">
              <w:rPr>
                <w:i/>
                <w:iCs/>
                <w:color w:val="C00000"/>
                <w:sz w:val="20"/>
                <w:szCs w:val="20"/>
              </w:rPr>
              <w:t>and</w:t>
            </w:r>
            <w:r w:rsidRPr="00CF675C">
              <w:rPr>
                <w:i/>
                <w:iCs/>
                <w:color w:val="C00000"/>
                <w:sz w:val="20"/>
                <w:szCs w:val="20"/>
              </w:rPr>
              <w:t xml:space="preserve"> procedures </w:t>
            </w:r>
            <w:r w:rsidR="00441F9F">
              <w:rPr>
                <w:i/>
                <w:iCs/>
                <w:color w:val="C00000"/>
                <w:sz w:val="20"/>
                <w:szCs w:val="20"/>
              </w:rPr>
              <w:t xml:space="preserve">were </w:t>
            </w:r>
            <w:r>
              <w:rPr>
                <w:i/>
                <w:iCs/>
                <w:color w:val="C00000"/>
                <w:sz w:val="20"/>
                <w:szCs w:val="20"/>
              </w:rPr>
              <w:t>updated in 2022</w:t>
            </w:r>
            <w:r w:rsidRPr="00CF675C">
              <w:rPr>
                <w:i/>
                <w:iCs/>
                <w:color w:val="C00000"/>
                <w:sz w:val="20"/>
                <w:szCs w:val="20"/>
              </w:rPr>
              <w:t>)</w:t>
            </w:r>
          </w:p>
          <w:p w14:paraId="6A0FCC44" w14:textId="0FD57F39" w:rsidR="00315DB4" w:rsidRDefault="002F13EB" w:rsidP="00315DB4">
            <w:pPr>
              <w:pStyle w:val="ListParagraph"/>
              <w:numPr>
                <w:ilvl w:val="0"/>
                <w:numId w:val="14"/>
              </w:numPr>
              <w:rPr>
                <w:i/>
                <w:iCs/>
                <w:color w:val="C00000"/>
                <w:sz w:val="20"/>
                <w:szCs w:val="20"/>
              </w:rPr>
            </w:pPr>
            <w:r>
              <w:rPr>
                <w:i/>
                <w:iCs/>
                <w:color w:val="C00000"/>
                <w:sz w:val="20"/>
                <w:szCs w:val="20"/>
              </w:rPr>
              <w:t>Partial d</w:t>
            </w:r>
            <w:r w:rsidR="00315DB4" w:rsidRPr="00CF675C">
              <w:rPr>
                <w:i/>
                <w:iCs/>
                <w:color w:val="C00000"/>
                <w:sz w:val="20"/>
                <w:szCs w:val="20"/>
              </w:rPr>
              <w:t xml:space="preserve">isruption </w:t>
            </w:r>
            <w:r>
              <w:rPr>
                <w:i/>
                <w:iCs/>
                <w:color w:val="C00000"/>
                <w:sz w:val="20"/>
                <w:szCs w:val="20"/>
              </w:rPr>
              <w:t xml:space="preserve">in the Committee’s work </w:t>
            </w:r>
            <w:r w:rsidR="00315DB4" w:rsidRPr="00CF675C">
              <w:rPr>
                <w:i/>
                <w:iCs/>
                <w:color w:val="C00000"/>
                <w:sz w:val="20"/>
                <w:szCs w:val="20"/>
              </w:rPr>
              <w:t xml:space="preserve">caused by the Covid19 </w:t>
            </w:r>
            <w:r>
              <w:rPr>
                <w:i/>
                <w:iCs/>
                <w:color w:val="C00000"/>
                <w:sz w:val="20"/>
                <w:szCs w:val="20"/>
              </w:rPr>
              <w:t>pandemic.</w:t>
            </w:r>
          </w:p>
          <w:p w14:paraId="6A84E99A" w14:textId="77777777" w:rsidR="003E1CC7" w:rsidRDefault="003E1CC7" w:rsidP="003E1CC7">
            <w:pPr>
              <w:pStyle w:val="ListParagraph"/>
              <w:ind w:left="0"/>
              <w:rPr>
                <w:i/>
                <w:iCs/>
                <w:sz w:val="20"/>
                <w:szCs w:val="20"/>
              </w:rPr>
            </w:pPr>
          </w:p>
          <w:p w14:paraId="706E0B5D"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286F061C" w14:textId="60E6AF4A" w:rsidR="00315DB4" w:rsidRDefault="00315DB4" w:rsidP="003E1CC7">
            <w:pPr>
              <w:pStyle w:val="ListParagraph"/>
              <w:ind w:left="0"/>
              <w:rPr>
                <w:i/>
                <w:iCs/>
                <w:sz w:val="20"/>
                <w:szCs w:val="20"/>
              </w:rPr>
            </w:pPr>
            <w:r w:rsidRPr="00CF675C">
              <w:rPr>
                <w:i/>
                <w:iCs/>
                <w:color w:val="C00000"/>
                <w:sz w:val="20"/>
                <w:szCs w:val="20"/>
              </w:rPr>
              <w:t xml:space="preserve">Need to foster </w:t>
            </w:r>
            <w:r w:rsidR="006D1F75">
              <w:rPr>
                <w:i/>
                <w:iCs/>
                <w:color w:val="C00000"/>
                <w:sz w:val="20"/>
                <w:szCs w:val="20"/>
              </w:rPr>
              <w:t>continue</w:t>
            </w:r>
            <w:r w:rsidR="00E07AE1">
              <w:rPr>
                <w:i/>
                <w:iCs/>
                <w:color w:val="C00000"/>
                <w:sz w:val="20"/>
                <w:szCs w:val="20"/>
              </w:rPr>
              <w:t>d</w:t>
            </w:r>
            <w:r w:rsidR="006D1F75">
              <w:rPr>
                <w:i/>
                <w:iCs/>
                <w:color w:val="C00000"/>
                <w:sz w:val="20"/>
                <w:szCs w:val="20"/>
              </w:rPr>
              <w:t xml:space="preserve"> </w:t>
            </w:r>
            <w:r w:rsidRPr="00CF675C">
              <w:rPr>
                <w:i/>
                <w:iCs/>
                <w:color w:val="C00000"/>
                <w:sz w:val="20"/>
                <w:szCs w:val="20"/>
              </w:rPr>
              <w:t xml:space="preserve">cooperation among </w:t>
            </w:r>
            <w:r>
              <w:rPr>
                <w:i/>
                <w:iCs/>
                <w:color w:val="C00000"/>
                <w:sz w:val="20"/>
                <w:szCs w:val="20"/>
              </w:rPr>
              <w:t xml:space="preserve">government and </w:t>
            </w:r>
            <w:r w:rsidRPr="00CF675C">
              <w:rPr>
                <w:i/>
                <w:iCs/>
                <w:color w:val="C00000"/>
                <w:sz w:val="20"/>
                <w:szCs w:val="20"/>
              </w:rPr>
              <w:t>stakeholders by sharing information early on</w:t>
            </w:r>
            <w:r w:rsidR="001A110D">
              <w:rPr>
                <w:i/>
                <w:iCs/>
                <w:color w:val="C00000"/>
                <w:sz w:val="20"/>
                <w:szCs w:val="20"/>
              </w:rPr>
              <w:t xml:space="preserve"> and</w:t>
            </w:r>
            <w:r w:rsidRPr="00CF675C">
              <w:rPr>
                <w:i/>
                <w:iCs/>
                <w:color w:val="C00000"/>
                <w:sz w:val="20"/>
                <w:szCs w:val="20"/>
              </w:rPr>
              <w:t xml:space="preserve"> </w:t>
            </w:r>
            <w:r w:rsidR="00E07AE1">
              <w:rPr>
                <w:i/>
                <w:iCs/>
                <w:color w:val="C00000"/>
                <w:sz w:val="20"/>
                <w:szCs w:val="20"/>
              </w:rPr>
              <w:t xml:space="preserve">providing with </w:t>
            </w:r>
            <w:r w:rsidRPr="00CF675C">
              <w:rPr>
                <w:i/>
                <w:iCs/>
                <w:color w:val="C00000"/>
                <w:sz w:val="20"/>
                <w:szCs w:val="20"/>
              </w:rPr>
              <w:t>flexible working methods</w:t>
            </w:r>
            <w:r w:rsidR="00C12F6E">
              <w:rPr>
                <w:i/>
                <w:iCs/>
                <w:color w:val="C00000"/>
                <w:sz w:val="20"/>
                <w:szCs w:val="20"/>
              </w:rPr>
              <w:t>.</w:t>
            </w:r>
          </w:p>
          <w:p w14:paraId="27CE8034" w14:textId="77777777" w:rsidR="00315DB4" w:rsidRDefault="00315DB4" w:rsidP="003E1CC7">
            <w:pPr>
              <w:pStyle w:val="ListParagraph"/>
              <w:ind w:left="0"/>
              <w:rPr>
                <w:i/>
                <w:iCs/>
                <w:sz w:val="20"/>
                <w:szCs w:val="20"/>
              </w:rPr>
            </w:pPr>
          </w:p>
          <w:p w14:paraId="6B34C108" w14:textId="464A348B" w:rsidR="00315DB4" w:rsidRPr="00AF06C6" w:rsidRDefault="00315DB4" w:rsidP="003E1CC7">
            <w:pPr>
              <w:pStyle w:val="ListParagraph"/>
              <w:ind w:left="0"/>
              <w:rPr>
                <w:i/>
                <w:iCs/>
                <w:sz w:val="20"/>
                <w:szCs w:val="20"/>
              </w:rPr>
            </w:pP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9"/>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7EB4" w14:textId="77777777" w:rsidR="00D259CE" w:rsidRDefault="00D259CE" w:rsidP="00804AC8">
      <w:pPr>
        <w:spacing w:after="0" w:line="240" w:lineRule="auto"/>
      </w:pPr>
      <w:r>
        <w:separator/>
      </w:r>
    </w:p>
  </w:endnote>
  <w:endnote w:type="continuationSeparator" w:id="0">
    <w:p w14:paraId="7A7E50C8" w14:textId="77777777" w:rsidR="00D259CE" w:rsidRDefault="00D259C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5EDD" w14:textId="77777777" w:rsidR="00D259CE" w:rsidRDefault="00D259CE" w:rsidP="00804AC8">
      <w:pPr>
        <w:spacing w:after="0" w:line="240" w:lineRule="auto"/>
      </w:pPr>
      <w:r>
        <w:separator/>
      </w:r>
    </w:p>
  </w:footnote>
  <w:footnote w:type="continuationSeparator" w:id="0">
    <w:p w14:paraId="0A3F4E5E" w14:textId="77777777" w:rsidR="00D259CE" w:rsidRDefault="00D259C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893C75"/>
    <w:multiLevelType w:val="hybridMultilevel"/>
    <w:tmpl w:val="B0621DBE"/>
    <w:lvl w:ilvl="0" w:tplc="26F4C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6267D"/>
    <w:multiLevelType w:val="hybridMultilevel"/>
    <w:tmpl w:val="CF6AA0FE"/>
    <w:lvl w:ilvl="0" w:tplc="D6EC96F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2"/>
  </w:num>
  <w:num w:numId="2" w16cid:durableId="1419910121">
    <w:abstractNumId w:val="0"/>
  </w:num>
  <w:num w:numId="3" w16cid:durableId="1923292263">
    <w:abstractNumId w:val="10"/>
  </w:num>
  <w:num w:numId="4" w16cid:durableId="1847867075">
    <w:abstractNumId w:val="3"/>
  </w:num>
  <w:num w:numId="5" w16cid:durableId="1814984160">
    <w:abstractNumId w:val="13"/>
  </w:num>
  <w:num w:numId="6" w16cid:durableId="1519586987">
    <w:abstractNumId w:val="12"/>
  </w:num>
  <w:num w:numId="7" w16cid:durableId="1204488421">
    <w:abstractNumId w:val="7"/>
  </w:num>
  <w:num w:numId="8" w16cid:durableId="250164680">
    <w:abstractNumId w:val="9"/>
  </w:num>
  <w:num w:numId="9" w16cid:durableId="1957369247">
    <w:abstractNumId w:val="5"/>
  </w:num>
  <w:num w:numId="10" w16cid:durableId="1806728647">
    <w:abstractNumId w:val="11"/>
  </w:num>
  <w:num w:numId="11" w16cid:durableId="433860688">
    <w:abstractNumId w:val="8"/>
  </w:num>
  <w:num w:numId="12" w16cid:durableId="1668249604">
    <w:abstractNumId w:val="6"/>
  </w:num>
  <w:num w:numId="13" w16cid:durableId="1259172858">
    <w:abstractNumId w:val="1"/>
  </w:num>
  <w:num w:numId="14" w16cid:durableId="552037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3052"/>
    <w:rsid w:val="000C6023"/>
    <w:rsid w:val="000D20B5"/>
    <w:rsid w:val="000F6746"/>
    <w:rsid w:val="00105176"/>
    <w:rsid w:val="001058E9"/>
    <w:rsid w:val="00141554"/>
    <w:rsid w:val="00142913"/>
    <w:rsid w:val="00170126"/>
    <w:rsid w:val="001A110D"/>
    <w:rsid w:val="001E1817"/>
    <w:rsid w:val="001E70AA"/>
    <w:rsid w:val="00201932"/>
    <w:rsid w:val="00216495"/>
    <w:rsid w:val="00222825"/>
    <w:rsid w:val="002234FA"/>
    <w:rsid w:val="00237376"/>
    <w:rsid w:val="00245241"/>
    <w:rsid w:val="002457CE"/>
    <w:rsid w:val="00252CB6"/>
    <w:rsid w:val="00257D15"/>
    <w:rsid w:val="0026609D"/>
    <w:rsid w:val="002671FA"/>
    <w:rsid w:val="00282866"/>
    <w:rsid w:val="00285681"/>
    <w:rsid w:val="002B05D2"/>
    <w:rsid w:val="002C2472"/>
    <w:rsid w:val="002F13EB"/>
    <w:rsid w:val="002F14B4"/>
    <w:rsid w:val="00303F04"/>
    <w:rsid w:val="00314D7D"/>
    <w:rsid w:val="00315DB4"/>
    <w:rsid w:val="003B160B"/>
    <w:rsid w:val="003B411F"/>
    <w:rsid w:val="003C030E"/>
    <w:rsid w:val="003E1CC7"/>
    <w:rsid w:val="003E2AFC"/>
    <w:rsid w:val="0040055A"/>
    <w:rsid w:val="004012B9"/>
    <w:rsid w:val="00414119"/>
    <w:rsid w:val="00441F9F"/>
    <w:rsid w:val="00461A99"/>
    <w:rsid w:val="00464232"/>
    <w:rsid w:val="0046517E"/>
    <w:rsid w:val="00493731"/>
    <w:rsid w:val="004D6AE6"/>
    <w:rsid w:val="004F0E39"/>
    <w:rsid w:val="00552239"/>
    <w:rsid w:val="00560CEB"/>
    <w:rsid w:val="0058443F"/>
    <w:rsid w:val="00586D84"/>
    <w:rsid w:val="00592CFB"/>
    <w:rsid w:val="00593E73"/>
    <w:rsid w:val="005B0076"/>
    <w:rsid w:val="005C2959"/>
    <w:rsid w:val="005F5897"/>
    <w:rsid w:val="005F70D4"/>
    <w:rsid w:val="006129F3"/>
    <w:rsid w:val="00616E13"/>
    <w:rsid w:val="006A2CBA"/>
    <w:rsid w:val="006A5FD0"/>
    <w:rsid w:val="006A77F6"/>
    <w:rsid w:val="006B4546"/>
    <w:rsid w:val="006D1F75"/>
    <w:rsid w:val="006D6762"/>
    <w:rsid w:val="006E2FC9"/>
    <w:rsid w:val="00713354"/>
    <w:rsid w:val="00723367"/>
    <w:rsid w:val="0073141F"/>
    <w:rsid w:val="00753456"/>
    <w:rsid w:val="00767C42"/>
    <w:rsid w:val="0078643C"/>
    <w:rsid w:val="007C0213"/>
    <w:rsid w:val="00804AC8"/>
    <w:rsid w:val="00814C3E"/>
    <w:rsid w:val="00825F5B"/>
    <w:rsid w:val="0084466A"/>
    <w:rsid w:val="008471EA"/>
    <w:rsid w:val="008576E8"/>
    <w:rsid w:val="008C3643"/>
    <w:rsid w:val="0093132D"/>
    <w:rsid w:val="009330EF"/>
    <w:rsid w:val="00942B0B"/>
    <w:rsid w:val="00967603"/>
    <w:rsid w:val="009E3C51"/>
    <w:rsid w:val="00A065BD"/>
    <w:rsid w:val="00A266B1"/>
    <w:rsid w:val="00A31630"/>
    <w:rsid w:val="00A53458"/>
    <w:rsid w:val="00A83C80"/>
    <w:rsid w:val="00A9199C"/>
    <w:rsid w:val="00AD0198"/>
    <w:rsid w:val="00AF06C6"/>
    <w:rsid w:val="00AF6F61"/>
    <w:rsid w:val="00B06249"/>
    <w:rsid w:val="00B069BD"/>
    <w:rsid w:val="00B1695B"/>
    <w:rsid w:val="00B22E22"/>
    <w:rsid w:val="00B27580"/>
    <w:rsid w:val="00B334F9"/>
    <w:rsid w:val="00B449C1"/>
    <w:rsid w:val="00B530C9"/>
    <w:rsid w:val="00B575EA"/>
    <w:rsid w:val="00B62CE6"/>
    <w:rsid w:val="00B651EF"/>
    <w:rsid w:val="00BA6104"/>
    <w:rsid w:val="00BD4F66"/>
    <w:rsid w:val="00C053F3"/>
    <w:rsid w:val="00C12F6E"/>
    <w:rsid w:val="00C26C76"/>
    <w:rsid w:val="00C31DF3"/>
    <w:rsid w:val="00C41049"/>
    <w:rsid w:val="00C94F2D"/>
    <w:rsid w:val="00CA0D87"/>
    <w:rsid w:val="00CA6C20"/>
    <w:rsid w:val="00CB0156"/>
    <w:rsid w:val="00CC23EB"/>
    <w:rsid w:val="00CC4B25"/>
    <w:rsid w:val="00CC6CB6"/>
    <w:rsid w:val="00CD010C"/>
    <w:rsid w:val="00CD5524"/>
    <w:rsid w:val="00CD5B19"/>
    <w:rsid w:val="00CE12C4"/>
    <w:rsid w:val="00CF5B98"/>
    <w:rsid w:val="00D159B9"/>
    <w:rsid w:val="00D163C0"/>
    <w:rsid w:val="00D259CE"/>
    <w:rsid w:val="00D26091"/>
    <w:rsid w:val="00D322CD"/>
    <w:rsid w:val="00D60D1C"/>
    <w:rsid w:val="00D674BA"/>
    <w:rsid w:val="00D76426"/>
    <w:rsid w:val="00D93C85"/>
    <w:rsid w:val="00D93DED"/>
    <w:rsid w:val="00DA028D"/>
    <w:rsid w:val="00E036D6"/>
    <w:rsid w:val="00E07AE1"/>
    <w:rsid w:val="00E61BD3"/>
    <w:rsid w:val="00E62E2D"/>
    <w:rsid w:val="00EA1033"/>
    <w:rsid w:val="00EC04D9"/>
    <w:rsid w:val="00EC1879"/>
    <w:rsid w:val="00ED7280"/>
    <w:rsid w:val="00EF1032"/>
    <w:rsid w:val="00F32CEB"/>
    <w:rsid w:val="00F52CB2"/>
    <w:rsid w:val="00F53187"/>
    <w:rsid w:val="00F775B4"/>
    <w:rsid w:val="00F80890"/>
    <w:rsid w:val="00F84148"/>
    <w:rsid w:val="00F864E8"/>
    <w:rsid w:val="00F95E76"/>
    <w:rsid w:val="00FB3BE7"/>
    <w:rsid w:val="00FB42FB"/>
    <w:rsid w:val="00FE03BD"/>
    <w:rsid w:val="00FE2900"/>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668451">
      <w:bodyDiv w:val="1"/>
      <w:marLeft w:val="0"/>
      <w:marRight w:val="0"/>
      <w:marTop w:val="0"/>
      <w:marBottom w:val="0"/>
      <w:divBdr>
        <w:top w:val="none" w:sz="0" w:space="0" w:color="auto"/>
        <w:left w:val="none" w:sz="0" w:space="0" w:color="auto"/>
        <w:bottom w:val="none" w:sz="0" w:space="0" w:color="auto"/>
        <w:right w:val="none" w:sz="0" w:space="0" w:color="auto"/>
      </w:divBdr>
    </w:div>
    <w:div w:id="109039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3190" TargetMode="External"/><Relationship Id="rId18"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esco.org/en/articles/first-meeting-cigeps-working-groups-2022-2023?TSPD_101_R0=080713870fab2000b689a3bb17fad19b49a19e239656d64906cddb3858a2bbfb88669cde367ca51a08a2b02fbb143000ce50900b7e65d06e4a70e0530deb6ba8ac0ffd8c2dc52f601016bab217f190f31308bff7edd8aca76d9a63d3d6fe3d8d" TargetMode="External"/><Relationship Id="rId17" Type="http://schemas.openxmlformats.org/officeDocument/2006/relationships/hyperlink" Target="https://unesdoc.unesco.org/ark:/48223/pf0000385925" TargetMode="External"/><Relationship Id="rId2" Type="http://schemas.openxmlformats.org/officeDocument/2006/relationships/customXml" Target="../customXml/item2.xml"/><Relationship Id="rId16" Type="http://schemas.openxmlformats.org/officeDocument/2006/relationships/hyperlink" Target="https://apps.who.int/iris/bitstream/handle/10665/272722/9789241514187-en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85591" TargetMode="External"/><Relationship Id="rId5" Type="http://schemas.openxmlformats.org/officeDocument/2006/relationships/numbering" Target="numbering.xml"/><Relationship Id="rId15" Type="http://schemas.openxmlformats.org/officeDocument/2006/relationships/hyperlink" Target="https://en.unesco.org/mineps6/kazan-action-pla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72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8109B426-5052-4F95-8A55-C5BC3CCD7D0D}"/>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250</TotalTime>
  <Pages>5</Pages>
  <Words>1950</Words>
  <Characters>10731</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Scacchi, Giulia</cp:lastModifiedBy>
  <cp:revision>64</cp:revision>
  <cp:lastPrinted>2018-03-07T13:25:00Z</cp:lastPrinted>
  <dcterms:created xsi:type="dcterms:W3CDTF">2024-01-29T17:22:00Z</dcterms:created>
  <dcterms:modified xsi:type="dcterms:W3CDTF">2024-02-06T21:55:00Z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