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5925A3A8" w:rsidR="00804AC8" w:rsidRPr="00AF06C6" w:rsidRDefault="00FF066F" w:rsidP="00804AC8">
      <w:pPr>
        <w:spacing w:after="0"/>
        <w:jc w:val="center"/>
        <w:rPr>
          <w:b/>
          <w:i/>
          <w:iCs/>
          <w:color w:val="0070C0"/>
          <w:sz w:val="20"/>
          <w:szCs w:val="20"/>
        </w:rPr>
      </w:pPr>
      <w:r>
        <w:rPr>
          <w:b/>
          <w:i/>
          <w:iCs/>
          <w:color w:val="0070C0"/>
          <w:sz w:val="20"/>
          <w:szCs w:val="20"/>
        </w:rPr>
        <w:t>Sport section -</w:t>
      </w:r>
      <w:r w:rsidR="00705DB6">
        <w:rPr>
          <w:b/>
          <w:i/>
          <w:iCs/>
          <w:color w:val="0070C0"/>
          <w:sz w:val="20"/>
          <w:szCs w:val="20"/>
        </w:rPr>
        <w:t xml:space="preserve"> </w:t>
      </w:r>
      <w:r>
        <w:rPr>
          <w:b/>
          <w:i/>
          <w:iCs/>
          <w:color w:val="0070C0"/>
          <w:sz w:val="20"/>
          <w:szCs w:val="20"/>
        </w:rPr>
        <w:t>Impact Investment in Sport</w:t>
      </w:r>
      <w:r w:rsidR="00705DB6">
        <w:rPr>
          <w:b/>
          <w:i/>
          <w:iCs/>
          <w:color w:val="0070C0"/>
          <w:sz w:val="20"/>
          <w:szCs w:val="20"/>
        </w:rPr>
        <w:t xml:space="preserve"> (IIS)</w:t>
      </w:r>
    </w:p>
    <w:p w14:paraId="530B9AC3" w14:textId="77777777" w:rsidR="00F53187" w:rsidRDefault="00F53187" w:rsidP="00804AC8">
      <w:pPr>
        <w:spacing w:after="0"/>
        <w:jc w:val="center"/>
        <w:rPr>
          <w:b/>
          <w:sz w:val="20"/>
          <w:szCs w:val="20"/>
        </w:rPr>
      </w:pPr>
    </w:p>
    <w:p w14:paraId="6389D9D1" w14:textId="77777777" w:rsidR="00CC23EB" w:rsidRPr="00AF06C6" w:rsidRDefault="00CC23EB" w:rsidP="00770119">
      <w:pPr>
        <w:spacing w:after="0"/>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Default="00FB42FB" w:rsidP="002F14B4">
            <w:pPr>
              <w:pStyle w:val="ListParagraph"/>
              <w:numPr>
                <w:ilvl w:val="0"/>
                <w:numId w:val="10"/>
              </w:numPr>
              <w:rPr>
                <w:sz w:val="20"/>
                <w:szCs w:val="20"/>
              </w:rPr>
            </w:pPr>
            <w:r w:rsidRPr="002F14B4">
              <w:rPr>
                <w:sz w:val="20"/>
                <w:szCs w:val="20"/>
              </w:rPr>
              <w:t>Ensuring no one is left behind</w:t>
            </w:r>
            <w:r w:rsidR="00B449C1">
              <w:rPr>
                <w:sz w:val="20"/>
                <w:szCs w:val="20"/>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2F14B4">
            <w:pPr>
              <w:pStyle w:val="ListParagraph"/>
              <w:numPr>
                <w:ilvl w:val="0"/>
                <w:numId w:val="10"/>
              </w:numPr>
              <w:rPr>
                <w:sz w:val="20"/>
                <w:szCs w:val="20"/>
              </w:rPr>
            </w:pPr>
            <w:r>
              <w:rPr>
                <w:sz w:val="20"/>
                <w:szCs w:val="20"/>
              </w:rPr>
              <w:t>Leveraging sports events to promote action to combat climate change, advance peace and/or sustainable development</w:t>
            </w:r>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FB42FB" w:rsidRPr="00AF06C6" w14:paraId="2C013DC4" w14:textId="77777777">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FF066F" w:rsidRDefault="00FB42FB" w:rsidP="002F14B4">
            <w:pPr>
              <w:pStyle w:val="ListParagraph"/>
              <w:numPr>
                <w:ilvl w:val="0"/>
                <w:numId w:val="10"/>
              </w:numPr>
              <w:rPr>
                <w:sz w:val="20"/>
                <w:szCs w:val="20"/>
                <w:highlight w:val="yellow"/>
              </w:rPr>
            </w:pPr>
            <w:r w:rsidRPr="00FF066F">
              <w:rPr>
                <w:sz w:val="20"/>
                <w:szCs w:val="20"/>
                <w:highlight w:val="yellow"/>
              </w:rPr>
              <w:t xml:space="preserve">Research development, data collection and/or data </w:t>
            </w:r>
            <w:r w:rsidRPr="00FF066F">
              <w:rPr>
                <w:sz w:val="18"/>
                <w:szCs w:val="18"/>
                <w:highlight w:val="yellow"/>
              </w:rPr>
              <w:t>dissemination</w:t>
            </w:r>
          </w:p>
        </w:tc>
        <w:tc>
          <w:tcPr>
            <w:tcW w:w="5038" w:type="dxa"/>
          </w:tcPr>
          <w:p w14:paraId="33C7BE1C" w14:textId="6969A784" w:rsidR="00FB42FB" w:rsidRPr="00BB74C4" w:rsidRDefault="00FB42FB" w:rsidP="002F14B4">
            <w:pPr>
              <w:pStyle w:val="ListParagraph"/>
              <w:numPr>
                <w:ilvl w:val="0"/>
                <w:numId w:val="10"/>
              </w:numPr>
              <w:rPr>
                <w:sz w:val="20"/>
                <w:szCs w:val="20"/>
                <w:highlight w:val="yellow"/>
              </w:rPr>
            </w:pPr>
            <w:r w:rsidRPr="00BB74C4">
              <w:rPr>
                <w:sz w:val="20"/>
                <w:szCs w:val="20"/>
                <w:highlight w:val="yellow"/>
              </w:rPr>
              <w:t>Safely harness</w:t>
            </w:r>
            <w:r w:rsidR="000A5EEC" w:rsidRPr="00BB74C4">
              <w:rPr>
                <w:sz w:val="20"/>
                <w:szCs w:val="20"/>
                <w:highlight w:val="yellow"/>
              </w:rPr>
              <w:t>ing</w:t>
            </w:r>
            <w:r w:rsidRPr="00BB74C4">
              <w:rPr>
                <w:sz w:val="20"/>
                <w:szCs w:val="20"/>
                <w:highlight w:val="yellow"/>
              </w:rPr>
              <w:t xml:space="preserve"> sport </w:t>
            </w:r>
            <w:r w:rsidR="000A5EEC" w:rsidRPr="00BB74C4">
              <w:rPr>
                <w:sz w:val="20"/>
                <w:szCs w:val="20"/>
                <w:highlight w:val="yellow"/>
              </w:rPr>
              <w:t xml:space="preserve">for </w:t>
            </w:r>
            <w:r w:rsidRPr="00BB74C4">
              <w:rPr>
                <w:sz w:val="20"/>
                <w:szCs w:val="20"/>
                <w:highlight w:val="yellow"/>
              </w:rPr>
              <w:t>sustainable development, peace and wellbeing in the context of the COVID-19 pandemi</w:t>
            </w:r>
            <w:r w:rsidR="000A5EEC" w:rsidRPr="00BB74C4">
              <w:rPr>
                <w:sz w:val="20"/>
                <w:szCs w:val="20"/>
                <w:highlight w:val="yellow"/>
              </w:rPr>
              <w:t>c</w:t>
            </w:r>
            <w:r w:rsidR="00414119" w:rsidRPr="00BB74C4">
              <w:rPr>
                <w:sz w:val="20"/>
                <w:szCs w:val="20"/>
                <w:highlight w:val="yellow"/>
              </w:rPr>
              <w:t>, including through the use of technology</w:t>
            </w:r>
          </w:p>
          <w:p w14:paraId="27DB881B" w14:textId="41068FCF" w:rsidR="000A5EEC" w:rsidRPr="002F14B4" w:rsidRDefault="000A5EEC" w:rsidP="000A5EEC">
            <w:pPr>
              <w:pStyle w:val="ListParagraph"/>
              <w:rPr>
                <w:sz w:val="20"/>
                <w:szCs w:val="20"/>
              </w:rPr>
            </w:pPr>
          </w:p>
        </w:tc>
      </w:tr>
      <w:tr w:rsidR="00FB42FB" w:rsidRPr="00AF06C6" w14:paraId="2DBD36E7" w14:textId="77777777">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153EDDD6" w:rsidR="000A5EEC" w:rsidRPr="00FF066F" w:rsidRDefault="00713354" w:rsidP="00713354">
            <w:pPr>
              <w:pStyle w:val="ListParagraph"/>
              <w:numPr>
                <w:ilvl w:val="0"/>
                <w:numId w:val="10"/>
              </w:numPr>
              <w:rPr>
                <w:sz w:val="20"/>
                <w:szCs w:val="20"/>
                <w:highlight w:val="yellow"/>
              </w:rPr>
            </w:pPr>
            <w:r w:rsidRPr="00FF066F">
              <w:rPr>
                <w:sz w:val="20"/>
                <w:szCs w:val="20"/>
                <w:highlight w:val="yellow"/>
              </w:rPr>
              <w:t xml:space="preserve">Reinforce the 2030 Agenda and eradicate poverty in times of multiple crises, leading to the effective delivery of sustainable, resilient, and innovative </w:t>
            </w:r>
            <w:r w:rsidR="00CB1DA1" w:rsidRPr="00FF066F">
              <w:rPr>
                <w:sz w:val="20"/>
                <w:szCs w:val="20"/>
                <w:highlight w:val="yellow"/>
              </w:rPr>
              <w:t>solutions.</w:t>
            </w:r>
            <w:r w:rsidRPr="00FF066F">
              <w:rPr>
                <w:sz w:val="20"/>
                <w:szCs w:val="20"/>
                <w:highlight w:val="yellow"/>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Pr="00FF066F" w:rsidRDefault="00B449C1" w:rsidP="00B449C1">
            <w:pPr>
              <w:pStyle w:val="ListParagraph"/>
              <w:numPr>
                <w:ilvl w:val="0"/>
                <w:numId w:val="10"/>
              </w:numPr>
              <w:rPr>
                <w:sz w:val="20"/>
                <w:szCs w:val="20"/>
                <w:highlight w:val="yellow"/>
              </w:rPr>
            </w:pPr>
            <w:r w:rsidRPr="00FF066F">
              <w:rPr>
                <w:sz w:val="20"/>
                <w:szCs w:val="20"/>
                <w:highlight w:val="yellow"/>
              </w:rPr>
              <w:t>Strengthened global framework on sport for development and peace</w:t>
            </w:r>
          </w:p>
          <w:p w14:paraId="6BA92497" w14:textId="10194261" w:rsidR="003E1CC7" w:rsidRPr="002F14B4" w:rsidRDefault="003E1CC7" w:rsidP="00B449C1">
            <w:pPr>
              <w:pStyle w:val="ListParagraph"/>
              <w:rPr>
                <w:sz w:val="20"/>
                <w:szCs w:val="20"/>
              </w:rPr>
            </w:pPr>
          </w:p>
        </w:tc>
        <w:tc>
          <w:tcPr>
            <w:tcW w:w="5038" w:type="dxa"/>
          </w:tcPr>
          <w:p w14:paraId="5B8D6567" w14:textId="4BD68513" w:rsidR="003E1CC7" w:rsidRDefault="003E1CC7" w:rsidP="003E1CC7">
            <w:pPr>
              <w:pStyle w:val="ListParagraph"/>
              <w:numPr>
                <w:ilvl w:val="0"/>
                <w:numId w:val="10"/>
              </w:numPr>
              <w:rPr>
                <w:sz w:val="20"/>
                <w:szCs w:val="20"/>
              </w:rPr>
            </w:pPr>
            <w:r w:rsidRPr="002F14B4">
              <w:rPr>
                <w:sz w:val="20"/>
                <w:szCs w:val="20"/>
              </w:rPr>
              <w:t>Other (please specify</w:t>
            </w:r>
            <w:r w:rsidR="00CB1DA1" w:rsidRPr="002F14B4">
              <w:rPr>
                <w:sz w:val="20"/>
                <w:szCs w:val="20"/>
              </w:rPr>
              <w:t>)</w:t>
            </w:r>
            <w:r w:rsidR="00CB1DA1">
              <w:rPr>
                <w:sz w:val="20"/>
                <w:szCs w:val="20"/>
              </w:rPr>
              <w:t>:</w:t>
            </w:r>
            <w:r w:rsidR="00FF066F">
              <w:rPr>
                <w:sz w:val="20"/>
                <w:szCs w:val="20"/>
              </w:rPr>
              <w:t xml:space="preserve"> </w:t>
            </w:r>
            <w:r w:rsidR="00BB74C4" w:rsidRPr="00342795">
              <w:rPr>
                <w:sz w:val="20"/>
                <w:szCs w:val="20"/>
                <w:highlight w:val="yellow"/>
              </w:rPr>
              <w:t xml:space="preserve">Innovative </w:t>
            </w:r>
            <w:r w:rsidR="00731B4E" w:rsidRPr="00342795">
              <w:rPr>
                <w:sz w:val="20"/>
                <w:szCs w:val="20"/>
                <w:highlight w:val="yellow"/>
              </w:rPr>
              <w:t>funding</w:t>
            </w:r>
            <w:r w:rsidR="00BB74C4" w:rsidRPr="00342795">
              <w:rPr>
                <w:sz w:val="20"/>
                <w:szCs w:val="20"/>
                <w:highlight w:val="yellow"/>
              </w:rPr>
              <w:t xml:space="preserve"> model for sport for development.</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1CCE2BA0"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20FDF553" w14:textId="7E9B1B30" w:rsidR="00BB74C4" w:rsidRPr="00C355BD" w:rsidRDefault="00C355BD" w:rsidP="003E1CC7">
            <w:pPr>
              <w:pStyle w:val="ListParagraph"/>
              <w:ind w:left="0"/>
              <w:rPr>
                <w:sz w:val="20"/>
                <w:szCs w:val="20"/>
              </w:rPr>
            </w:pPr>
            <w:r w:rsidRPr="00CB1DA1">
              <w:rPr>
                <w:color w:val="4472C4" w:themeColor="accent1"/>
                <w:sz w:val="20"/>
                <w:szCs w:val="20"/>
              </w:rPr>
              <w:t xml:space="preserve">Impact Investment in Sport addresses the issue of underfunding in sport for development activities, and the need for </w:t>
            </w:r>
            <w:r w:rsidR="00144840">
              <w:rPr>
                <w:color w:val="4472C4" w:themeColor="accent1"/>
                <w:sz w:val="20"/>
                <w:szCs w:val="20"/>
              </w:rPr>
              <w:t xml:space="preserve">the identification of </w:t>
            </w:r>
            <w:r w:rsidRPr="00CB1DA1">
              <w:rPr>
                <w:color w:val="4472C4" w:themeColor="accent1"/>
                <w:sz w:val="20"/>
                <w:szCs w:val="20"/>
              </w:rPr>
              <w:t xml:space="preserve">new </w:t>
            </w:r>
            <w:r w:rsidR="00144840">
              <w:rPr>
                <w:color w:val="4472C4" w:themeColor="accent1"/>
                <w:sz w:val="20"/>
                <w:szCs w:val="20"/>
              </w:rPr>
              <w:t>financial instruments</w:t>
            </w:r>
            <w:r w:rsidRPr="00CB1DA1">
              <w:rPr>
                <w:color w:val="4472C4" w:themeColor="accent1"/>
                <w:sz w:val="20"/>
                <w:szCs w:val="20"/>
              </w:rPr>
              <w:t xml:space="preserve"> for governments, investors, and donors to </w:t>
            </w:r>
            <w:r w:rsidR="00531C10" w:rsidRPr="00CB1DA1">
              <w:rPr>
                <w:color w:val="4472C4" w:themeColor="accent1"/>
                <w:sz w:val="20"/>
                <w:szCs w:val="20"/>
              </w:rPr>
              <w:t xml:space="preserve">recognize </w:t>
            </w:r>
            <w:r w:rsidR="00B65340">
              <w:rPr>
                <w:color w:val="4472C4" w:themeColor="accent1"/>
                <w:sz w:val="20"/>
                <w:szCs w:val="20"/>
              </w:rPr>
              <w:t>t</w:t>
            </w:r>
            <w:r w:rsidR="00FE7DBD">
              <w:rPr>
                <w:color w:val="4472C4" w:themeColor="accent1"/>
                <w:sz w:val="20"/>
                <w:szCs w:val="20"/>
              </w:rPr>
              <w:t xml:space="preserve">o increase their investment that will foster a </w:t>
            </w:r>
            <w:r w:rsidR="00B65340">
              <w:rPr>
                <w:color w:val="4472C4" w:themeColor="accent1"/>
                <w:sz w:val="20"/>
                <w:szCs w:val="20"/>
              </w:rPr>
              <w:t>syste</w:t>
            </w:r>
            <w:r w:rsidR="0083117D">
              <w:rPr>
                <w:color w:val="4472C4" w:themeColor="accent1"/>
                <w:sz w:val="20"/>
                <w:szCs w:val="20"/>
              </w:rPr>
              <w:t xml:space="preserve">matic use of </w:t>
            </w:r>
            <w:r w:rsidR="00531C10" w:rsidRPr="00CB1DA1">
              <w:rPr>
                <w:color w:val="4472C4" w:themeColor="accent1"/>
                <w:sz w:val="20"/>
                <w:szCs w:val="20"/>
              </w:rPr>
              <w:t>sport as a</w:t>
            </w:r>
            <w:r w:rsidR="00B65340">
              <w:rPr>
                <w:color w:val="4472C4" w:themeColor="accent1"/>
                <w:sz w:val="20"/>
                <w:szCs w:val="20"/>
              </w:rPr>
              <w:t xml:space="preserve">n enabler for </w:t>
            </w:r>
            <w:r w:rsidR="00531C10" w:rsidRPr="00CB1DA1">
              <w:rPr>
                <w:color w:val="4472C4" w:themeColor="accent1"/>
                <w:sz w:val="20"/>
                <w:szCs w:val="20"/>
              </w:rPr>
              <w:t xml:space="preserve">sustainable development. </w:t>
            </w: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Pr="00AF06C6" w:rsidRDefault="003E1CC7" w:rsidP="003E1CC7">
            <w:pPr>
              <w:pStyle w:val="ListParagraph"/>
              <w:ind w:left="0"/>
              <w:rPr>
                <w:i/>
                <w:iCs/>
                <w:sz w:val="20"/>
                <w:szCs w:val="20"/>
              </w:rPr>
            </w:pPr>
            <w:r w:rsidRPr="00AF06C6">
              <w:rPr>
                <w:i/>
                <w:iCs/>
                <w:sz w:val="20"/>
                <w:szCs w:val="20"/>
              </w:rPr>
              <w:t>What are the means/processes of implementation of the initiative?</w:t>
            </w:r>
          </w:p>
          <w:p w14:paraId="2429E2ED" w14:textId="780AAE48" w:rsidR="005061BE" w:rsidRPr="005061BE" w:rsidRDefault="005061BE" w:rsidP="006777CB">
            <w:pPr>
              <w:jc w:val="both"/>
              <w:rPr>
                <w:color w:val="2E74B5" w:themeColor="accent5" w:themeShade="BF"/>
                <w:sz w:val="20"/>
                <w:szCs w:val="20"/>
              </w:rPr>
            </w:pPr>
            <w:r w:rsidRPr="005061BE">
              <w:rPr>
                <w:color w:val="2E74B5" w:themeColor="accent5" w:themeShade="BF"/>
                <w:sz w:val="20"/>
                <w:szCs w:val="20"/>
              </w:rPr>
              <w:t>The implementation of the Impact Investment in Sport programme has progressed through several key phases. In Ma</w:t>
            </w:r>
            <w:r w:rsidR="0083117D">
              <w:rPr>
                <w:color w:val="2E74B5" w:themeColor="accent5" w:themeShade="BF"/>
                <w:sz w:val="20"/>
                <w:szCs w:val="20"/>
              </w:rPr>
              <w:t>rch</w:t>
            </w:r>
            <w:r w:rsidRPr="005061BE">
              <w:rPr>
                <w:color w:val="2E74B5" w:themeColor="accent5" w:themeShade="BF"/>
                <w:sz w:val="20"/>
                <w:szCs w:val="20"/>
              </w:rPr>
              <w:t xml:space="preserve"> 2023, an advisory panel was convened, leading to the formalization of the expert network and the identification of existing </w:t>
            </w:r>
            <w:r w:rsidRPr="005061BE">
              <w:rPr>
                <w:color w:val="2E74B5" w:themeColor="accent5" w:themeShade="BF"/>
                <w:sz w:val="20"/>
                <w:szCs w:val="20"/>
              </w:rPr>
              <w:lastRenderedPageBreak/>
              <w:t xml:space="preserve">resources for Fit for Life’s IIS. </w:t>
            </w:r>
            <w:r w:rsidR="00E871A8">
              <w:rPr>
                <w:color w:val="2E74B5" w:themeColor="accent5" w:themeShade="BF"/>
                <w:sz w:val="20"/>
                <w:szCs w:val="20"/>
              </w:rPr>
              <w:t>At MINEPS VII a specific side event was organized</w:t>
            </w:r>
            <w:r w:rsidR="000C2849">
              <w:rPr>
                <w:color w:val="2E74B5" w:themeColor="accent5" w:themeShade="BF"/>
                <w:sz w:val="20"/>
                <w:szCs w:val="20"/>
              </w:rPr>
              <w:t>,</w:t>
            </w:r>
            <w:r w:rsidR="00E871A8">
              <w:rPr>
                <w:color w:val="2E74B5" w:themeColor="accent5" w:themeShade="BF"/>
                <w:sz w:val="20"/>
                <w:szCs w:val="20"/>
              </w:rPr>
              <w:t xml:space="preserve"> and </w:t>
            </w:r>
            <w:r w:rsidR="000C2849">
              <w:rPr>
                <w:color w:val="2E74B5" w:themeColor="accent5" w:themeShade="BF"/>
                <w:sz w:val="20"/>
                <w:szCs w:val="20"/>
              </w:rPr>
              <w:t xml:space="preserve">the first IIS Report was launched. Pledges </w:t>
            </w:r>
            <w:r w:rsidRPr="005061BE">
              <w:rPr>
                <w:color w:val="2E74B5" w:themeColor="accent5" w:themeShade="BF"/>
                <w:sz w:val="20"/>
                <w:szCs w:val="20"/>
              </w:rPr>
              <w:t>from Member States</w:t>
            </w:r>
            <w:r w:rsidR="000C2849">
              <w:rPr>
                <w:color w:val="2E74B5" w:themeColor="accent5" w:themeShade="BF"/>
                <w:sz w:val="20"/>
                <w:szCs w:val="20"/>
              </w:rPr>
              <w:t xml:space="preserve"> and partners</w:t>
            </w:r>
            <w:r w:rsidRPr="005061BE">
              <w:rPr>
                <w:color w:val="2E74B5" w:themeColor="accent5" w:themeShade="BF"/>
                <w:sz w:val="20"/>
                <w:szCs w:val="20"/>
              </w:rPr>
              <w:t xml:space="preserve"> for IIS pilot projects</w:t>
            </w:r>
            <w:r w:rsidR="000C2849">
              <w:rPr>
                <w:color w:val="2E74B5" w:themeColor="accent5" w:themeShade="BF"/>
                <w:sz w:val="20"/>
                <w:szCs w:val="20"/>
              </w:rPr>
              <w:t xml:space="preserve"> were secured</w:t>
            </w:r>
            <w:r w:rsidRPr="005061BE">
              <w:rPr>
                <w:color w:val="2E74B5" w:themeColor="accent5" w:themeShade="BF"/>
                <w:sz w:val="20"/>
                <w:szCs w:val="20"/>
              </w:rPr>
              <w:t>.</w:t>
            </w:r>
          </w:p>
          <w:p w14:paraId="75F3673A" w14:textId="77777777" w:rsidR="005061BE" w:rsidRPr="005061BE" w:rsidRDefault="005061BE" w:rsidP="005061BE">
            <w:pPr>
              <w:pStyle w:val="ListParagraph"/>
              <w:rPr>
                <w:color w:val="2E74B5" w:themeColor="accent5" w:themeShade="BF"/>
                <w:sz w:val="20"/>
                <w:szCs w:val="20"/>
              </w:rPr>
            </w:pPr>
          </w:p>
          <w:p w14:paraId="4E231107" w14:textId="77777777" w:rsidR="00240150" w:rsidRDefault="005061BE" w:rsidP="006777CB">
            <w:pPr>
              <w:pStyle w:val="ListParagraph"/>
              <w:ind w:left="0"/>
              <w:jc w:val="both"/>
              <w:rPr>
                <w:color w:val="2E74B5" w:themeColor="accent5" w:themeShade="BF"/>
                <w:sz w:val="20"/>
                <w:szCs w:val="20"/>
              </w:rPr>
            </w:pPr>
            <w:r w:rsidRPr="005061BE">
              <w:rPr>
                <w:color w:val="2E74B5" w:themeColor="accent5" w:themeShade="BF"/>
                <w:sz w:val="20"/>
                <w:szCs w:val="20"/>
              </w:rPr>
              <w:t>Moving forward to September 2023, a peer learning</w:t>
            </w:r>
            <w:r w:rsidR="00A717C6">
              <w:rPr>
                <w:color w:val="2E74B5" w:themeColor="accent5" w:themeShade="BF"/>
                <w:sz w:val="20"/>
                <w:szCs w:val="20"/>
              </w:rPr>
              <w:t xml:space="preserve"> and expert</w:t>
            </w:r>
            <w:r w:rsidRPr="005061BE">
              <w:rPr>
                <w:color w:val="2E74B5" w:themeColor="accent5" w:themeShade="BF"/>
                <w:sz w:val="20"/>
                <w:szCs w:val="20"/>
              </w:rPr>
              <w:t xml:space="preserve"> group </w:t>
            </w:r>
            <w:r w:rsidR="00A717C6">
              <w:rPr>
                <w:color w:val="2E74B5" w:themeColor="accent5" w:themeShade="BF"/>
                <w:sz w:val="20"/>
                <w:szCs w:val="20"/>
              </w:rPr>
              <w:t>was launched</w:t>
            </w:r>
            <w:r w:rsidRPr="005061BE">
              <w:rPr>
                <w:color w:val="2E74B5" w:themeColor="accent5" w:themeShade="BF"/>
                <w:sz w:val="20"/>
                <w:szCs w:val="20"/>
              </w:rPr>
              <w:t xml:space="preserve">, marked by the introduction of a virtual showcase featuring good practices in Impact Investment in Sport and the unveiling of an </w:t>
            </w:r>
            <w:r w:rsidR="00240150" w:rsidRPr="005061BE">
              <w:rPr>
                <w:color w:val="2E74B5" w:themeColor="accent5" w:themeShade="BF"/>
                <w:sz w:val="20"/>
                <w:szCs w:val="20"/>
              </w:rPr>
              <w:t>expert’s</w:t>
            </w:r>
            <w:r w:rsidRPr="005061BE">
              <w:rPr>
                <w:color w:val="2E74B5" w:themeColor="accent5" w:themeShade="BF"/>
                <w:sz w:val="20"/>
                <w:szCs w:val="20"/>
              </w:rPr>
              <w:t xml:space="preserve"> roster. </w:t>
            </w:r>
          </w:p>
          <w:p w14:paraId="6AB7DB5E" w14:textId="77777777" w:rsidR="00240150" w:rsidRDefault="00240150" w:rsidP="006777CB">
            <w:pPr>
              <w:pStyle w:val="ListParagraph"/>
              <w:ind w:left="0"/>
              <w:jc w:val="both"/>
              <w:rPr>
                <w:color w:val="2E74B5" w:themeColor="accent5" w:themeShade="BF"/>
                <w:sz w:val="20"/>
                <w:szCs w:val="20"/>
              </w:rPr>
            </w:pPr>
          </w:p>
          <w:p w14:paraId="295A45D9" w14:textId="35F27CCA" w:rsidR="00705DB6" w:rsidRPr="005061BE" w:rsidRDefault="00946AB8" w:rsidP="006777CB">
            <w:pPr>
              <w:pStyle w:val="ListParagraph"/>
              <w:ind w:left="0"/>
              <w:jc w:val="both"/>
              <w:rPr>
                <w:color w:val="2E74B5" w:themeColor="accent5" w:themeShade="BF"/>
                <w:sz w:val="20"/>
                <w:szCs w:val="20"/>
              </w:rPr>
            </w:pPr>
            <w:r>
              <w:rPr>
                <w:color w:val="2E74B5" w:themeColor="accent5" w:themeShade="BF"/>
                <w:sz w:val="20"/>
                <w:szCs w:val="20"/>
              </w:rPr>
              <w:t xml:space="preserve">Between end 2022 and throughout 2023, </w:t>
            </w:r>
            <w:r w:rsidR="005061BE" w:rsidRPr="005061BE">
              <w:rPr>
                <w:color w:val="2E74B5" w:themeColor="accent5" w:themeShade="BF"/>
                <w:sz w:val="20"/>
                <w:szCs w:val="20"/>
              </w:rPr>
              <w:t xml:space="preserve">IIS </w:t>
            </w:r>
            <w:r w:rsidR="00240150">
              <w:rPr>
                <w:color w:val="2E74B5" w:themeColor="accent5" w:themeShade="BF"/>
                <w:sz w:val="20"/>
                <w:szCs w:val="20"/>
              </w:rPr>
              <w:t xml:space="preserve">pilot </w:t>
            </w:r>
            <w:r w:rsidR="005061BE" w:rsidRPr="005061BE">
              <w:rPr>
                <w:color w:val="2E74B5" w:themeColor="accent5" w:themeShade="BF"/>
                <w:sz w:val="20"/>
                <w:szCs w:val="20"/>
              </w:rPr>
              <w:t xml:space="preserve">projects were initiated in Azerbaijan and Chile. The data and insights from these initiatives are </w:t>
            </w:r>
            <w:r>
              <w:rPr>
                <w:color w:val="2E74B5" w:themeColor="accent5" w:themeShade="BF"/>
                <w:sz w:val="20"/>
                <w:szCs w:val="20"/>
              </w:rPr>
              <w:t>being</w:t>
            </w:r>
            <w:r w:rsidR="005061BE" w:rsidRPr="005061BE">
              <w:rPr>
                <w:color w:val="2E74B5" w:themeColor="accent5" w:themeShade="BF"/>
                <w:sz w:val="20"/>
                <w:szCs w:val="20"/>
              </w:rPr>
              <w:t xml:space="preserve"> compiled in the Fit for Life (F4L) repository. Additionally, efforts are underway for the development of ethical and quality standards.</w:t>
            </w:r>
          </w:p>
          <w:p w14:paraId="5FAE873D" w14:textId="77777777" w:rsidR="005061BE" w:rsidRPr="00705DB6" w:rsidRDefault="005061BE" w:rsidP="005061BE">
            <w:pPr>
              <w:pStyle w:val="ListParagraph"/>
              <w:ind w:left="0"/>
              <w:rPr>
                <w:sz w:val="20"/>
                <w:szCs w:val="20"/>
              </w:rPr>
            </w:pPr>
          </w:p>
          <w:p w14:paraId="068439F2" w14:textId="77777777" w:rsidR="003E1CC7" w:rsidRDefault="003E1CC7" w:rsidP="003E1CC7">
            <w:pPr>
              <w:pStyle w:val="ListParagraph"/>
              <w:ind w:left="0"/>
              <w:rPr>
                <w:i/>
                <w:iCs/>
                <w:sz w:val="20"/>
                <w:szCs w:val="20"/>
              </w:rPr>
            </w:pPr>
            <w:r w:rsidRPr="00AF06C6">
              <w:rPr>
                <w:i/>
                <w:iCs/>
                <w:sz w:val="20"/>
                <w:szCs w:val="20"/>
              </w:rPr>
              <w:t>What are the main deliverables/activities involved?</w:t>
            </w:r>
          </w:p>
          <w:p w14:paraId="2465AB71" w14:textId="77777777" w:rsidR="005061BE" w:rsidRDefault="005061BE" w:rsidP="00A9164B">
            <w:pPr>
              <w:jc w:val="both"/>
              <w:rPr>
                <w:color w:val="2E74B5" w:themeColor="accent5" w:themeShade="BF"/>
                <w:sz w:val="20"/>
                <w:szCs w:val="20"/>
              </w:rPr>
            </w:pPr>
          </w:p>
          <w:p w14:paraId="3ACF2DF3" w14:textId="66CEB426" w:rsidR="005061BE" w:rsidRDefault="005061BE" w:rsidP="005061BE">
            <w:pPr>
              <w:jc w:val="both"/>
              <w:rPr>
                <w:color w:val="2E74B5" w:themeColor="accent5" w:themeShade="BF"/>
                <w:sz w:val="20"/>
                <w:szCs w:val="20"/>
              </w:rPr>
            </w:pPr>
            <w:r w:rsidRPr="005061BE">
              <w:rPr>
                <w:color w:val="2E74B5" w:themeColor="accent5" w:themeShade="BF"/>
                <w:sz w:val="20"/>
                <w:szCs w:val="20"/>
              </w:rPr>
              <w:t>The Impact Investment in Sport initiative has</w:t>
            </w:r>
            <w:r w:rsidR="00A970CC">
              <w:rPr>
                <w:color w:val="2E74B5" w:themeColor="accent5" w:themeShade="BF"/>
                <w:sz w:val="20"/>
                <w:szCs w:val="20"/>
              </w:rPr>
              <w:t xml:space="preserve"> generated the</w:t>
            </w:r>
            <w:r w:rsidRPr="005061BE">
              <w:rPr>
                <w:color w:val="2E74B5" w:themeColor="accent5" w:themeShade="BF"/>
                <w:sz w:val="20"/>
                <w:szCs w:val="20"/>
              </w:rPr>
              <w:t xml:space="preserve"> report "Impact Investment in Sport: Innovating sport for development funding," the establishment of an expert advisory group, and the launch of a peer learning group on the margins of MINEPS VII. </w:t>
            </w:r>
          </w:p>
          <w:p w14:paraId="0BA6D394" w14:textId="77777777" w:rsidR="005061BE" w:rsidRDefault="005061BE" w:rsidP="005061BE">
            <w:pPr>
              <w:jc w:val="both"/>
              <w:rPr>
                <w:color w:val="2E74B5" w:themeColor="accent5" w:themeShade="BF"/>
                <w:sz w:val="20"/>
                <w:szCs w:val="20"/>
              </w:rPr>
            </w:pPr>
          </w:p>
          <w:p w14:paraId="06D2A378" w14:textId="1BBD67B9" w:rsidR="0015497B" w:rsidRDefault="005061BE" w:rsidP="005061BE">
            <w:pPr>
              <w:jc w:val="both"/>
              <w:rPr>
                <w:color w:val="2E74B5" w:themeColor="accent5" w:themeShade="BF"/>
                <w:sz w:val="20"/>
                <w:szCs w:val="20"/>
              </w:rPr>
            </w:pPr>
            <w:r w:rsidRPr="005061BE">
              <w:rPr>
                <w:color w:val="2E74B5" w:themeColor="accent5" w:themeShade="BF"/>
                <w:sz w:val="20"/>
                <w:szCs w:val="20"/>
              </w:rPr>
              <w:t xml:space="preserve">Additionally, the </w:t>
            </w:r>
            <w:proofErr w:type="spellStart"/>
            <w:r w:rsidRPr="005061BE">
              <w:rPr>
                <w:color w:val="2E74B5" w:themeColor="accent5" w:themeShade="BF"/>
                <w:sz w:val="20"/>
                <w:szCs w:val="20"/>
              </w:rPr>
              <w:t>Trampolin</w:t>
            </w:r>
            <w:proofErr w:type="spellEnd"/>
            <w:r w:rsidRPr="005061BE">
              <w:rPr>
                <w:color w:val="2E74B5" w:themeColor="accent5" w:themeShade="BF"/>
                <w:sz w:val="20"/>
                <w:szCs w:val="20"/>
              </w:rPr>
              <w:t xml:space="preserve"> project</w:t>
            </w:r>
            <w:r w:rsidR="00AB1023">
              <w:rPr>
                <w:color w:val="2E74B5" w:themeColor="accent5" w:themeShade="BF"/>
                <w:sz w:val="20"/>
                <w:szCs w:val="20"/>
              </w:rPr>
              <w:t>,</w:t>
            </w:r>
            <w:r w:rsidRPr="005061BE">
              <w:rPr>
                <w:color w:val="2E74B5" w:themeColor="accent5" w:themeShade="BF"/>
                <w:sz w:val="20"/>
                <w:szCs w:val="20"/>
              </w:rPr>
              <w:t xml:space="preserve"> </w:t>
            </w:r>
            <w:r w:rsidR="0015497B">
              <w:rPr>
                <w:color w:val="2E74B5" w:themeColor="accent5" w:themeShade="BF"/>
                <w:sz w:val="20"/>
                <w:szCs w:val="20"/>
              </w:rPr>
              <w:t xml:space="preserve">developed with the Ministry of Sport of Chile </w:t>
            </w:r>
            <w:r w:rsidR="00AB1023">
              <w:rPr>
                <w:color w:val="2E74B5" w:themeColor="accent5" w:themeShade="BF"/>
                <w:sz w:val="20"/>
                <w:szCs w:val="20"/>
              </w:rPr>
              <w:t xml:space="preserve">with the support of the Latin American Development Bank, </w:t>
            </w:r>
            <w:r w:rsidRPr="005061BE">
              <w:rPr>
                <w:color w:val="2E74B5" w:themeColor="accent5" w:themeShade="BF"/>
                <w:sz w:val="20"/>
                <w:szCs w:val="20"/>
              </w:rPr>
              <w:t xml:space="preserve">focuses on fostering disability inclusion through sport in connection with the Pan-American and Para-Pan-American Games 2023. </w:t>
            </w:r>
          </w:p>
          <w:p w14:paraId="6F588DE7" w14:textId="77777777" w:rsidR="00AB1023" w:rsidRDefault="005061BE" w:rsidP="005061BE">
            <w:pPr>
              <w:jc w:val="both"/>
              <w:rPr>
                <w:color w:val="2E74B5" w:themeColor="accent5" w:themeShade="BF"/>
                <w:sz w:val="20"/>
                <w:szCs w:val="20"/>
              </w:rPr>
            </w:pPr>
            <w:r w:rsidRPr="005061BE">
              <w:rPr>
                <w:color w:val="2E74B5" w:themeColor="accent5" w:themeShade="BF"/>
                <w:sz w:val="20"/>
                <w:szCs w:val="20"/>
              </w:rPr>
              <w:t xml:space="preserve">The IIS pilot project in Azerbaijan aims to promote the physical and mental well-being of vulnerable families and young people through football, gymnastics, and football. </w:t>
            </w:r>
          </w:p>
          <w:p w14:paraId="0014D806" w14:textId="2AE188D6" w:rsidR="005061BE" w:rsidRDefault="005061BE" w:rsidP="005061BE">
            <w:pPr>
              <w:jc w:val="both"/>
              <w:rPr>
                <w:color w:val="2E74B5" w:themeColor="accent5" w:themeShade="BF"/>
                <w:sz w:val="20"/>
                <w:szCs w:val="20"/>
              </w:rPr>
            </w:pPr>
            <w:r w:rsidRPr="005061BE">
              <w:rPr>
                <w:color w:val="2E74B5" w:themeColor="accent5" w:themeShade="BF"/>
                <w:sz w:val="20"/>
                <w:szCs w:val="20"/>
              </w:rPr>
              <w:t xml:space="preserve">Furthermore, UNESCO and UEFA </w:t>
            </w:r>
            <w:r w:rsidR="00AB1023">
              <w:rPr>
                <w:color w:val="2E74B5" w:themeColor="accent5" w:themeShade="BF"/>
                <w:sz w:val="20"/>
                <w:szCs w:val="20"/>
              </w:rPr>
              <w:t xml:space="preserve">organized a </w:t>
            </w:r>
            <w:r w:rsidRPr="005061BE">
              <w:rPr>
                <w:color w:val="2E74B5" w:themeColor="accent5" w:themeShade="BF"/>
                <w:sz w:val="20"/>
                <w:szCs w:val="20"/>
              </w:rPr>
              <w:t>Workshop</w:t>
            </w:r>
            <w:r w:rsidR="00AB1023">
              <w:rPr>
                <w:color w:val="2E74B5" w:themeColor="accent5" w:themeShade="BF"/>
                <w:sz w:val="20"/>
                <w:szCs w:val="20"/>
              </w:rPr>
              <w:t xml:space="preserve"> (29-30 January 2024) which</w:t>
            </w:r>
            <w:r w:rsidRPr="005061BE">
              <w:rPr>
                <w:color w:val="2E74B5" w:themeColor="accent5" w:themeShade="BF"/>
                <w:sz w:val="20"/>
                <w:szCs w:val="20"/>
              </w:rPr>
              <w:t xml:space="preserve"> </w:t>
            </w:r>
            <w:r w:rsidR="00606BA3">
              <w:rPr>
                <w:color w:val="2E74B5" w:themeColor="accent5" w:themeShade="BF"/>
                <w:sz w:val="20"/>
                <w:szCs w:val="20"/>
              </w:rPr>
              <w:t xml:space="preserve">contributed to strengthen </w:t>
            </w:r>
            <w:r w:rsidR="001A6D2D">
              <w:rPr>
                <w:color w:val="2E74B5" w:themeColor="accent5" w:themeShade="BF"/>
                <w:sz w:val="20"/>
                <w:szCs w:val="20"/>
              </w:rPr>
              <w:t>M</w:t>
            </w:r>
            <w:r w:rsidR="006777CB">
              <w:rPr>
                <w:color w:val="2E74B5" w:themeColor="accent5" w:themeShade="BF"/>
                <w:sz w:val="20"/>
                <w:szCs w:val="20"/>
              </w:rPr>
              <w:t xml:space="preserve">ember </w:t>
            </w:r>
            <w:r w:rsidR="001A6D2D">
              <w:rPr>
                <w:color w:val="2E74B5" w:themeColor="accent5" w:themeShade="BF"/>
                <w:sz w:val="20"/>
                <w:szCs w:val="20"/>
              </w:rPr>
              <w:t>S</w:t>
            </w:r>
            <w:r w:rsidR="006777CB">
              <w:rPr>
                <w:color w:val="2E74B5" w:themeColor="accent5" w:themeShade="BF"/>
                <w:sz w:val="20"/>
                <w:szCs w:val="20"/>
              </w:rPr>
              <w:t>tates</w:t>
            </w:r>
            <w:r w:rsidRPr="005061BE">
              <w:rPr>
                <w:color w:val="2E74B5" w:themeColor="accent5" w:themeShade="BF"/>
                <w:sz w:val="20"/>
                <w:szCs w:val="20"/>
              </w:rPr>
              <w:t xml:space="preserve"> </w:t>
            </w:r>
            <w:r w:rsidR="001A6D2D">
              <w:rPr>
                <w:color w:val="2E74B5" w:themeColor="accent5" w:themeShade="BF"/>
                <w:sz w:val="20"/>
                <w:szCs w:val="20"/>
              </w:rPr>
              <w:t xml:space="preserve">capacity </w:t>
            </w:r>
            <w:r w:rsidRPr="005061BE">
              <w:rPr>
                <w:color w:val="2E74B5" w:themeColor="accent5" w:themeShade="BF"/>
                <w:sz w:val="20"/>
                <w:szCs w:val="20"/>
              </w:rPr>
              <w:t xml:space="preserve">on outcomes-based innovative finance for community sports organizations. </w:t>
            </w:r>
          </w:p>
          <w:p w14:paraId="56BD4180" w14:textId="77777777" w:rsidR="005061BE" w:rsidRDefault="005061BE" w:rsidP="005061BE">
            <w:pPr>
              <w:jc w:val="both"/>
              <w:rPr>
                <w:color w:val="2E74B5" w:themeColor="accent5" w:themeShade="BF"/>
                <w:sz w:val="20"/>
                <w:szCs w:val="20"/>
              </w:rPr>
            </w:pPr>
          </w:p>
          <w:p w14:paraId="19AFA3ED" w14:textId="77777777" w:rsidR="003E1CC7" w:rsidRPr="00D36513" w:rsidRDefault="003E1CC7" w:rsidP="003E1CC7">
            <w:pPr>
              <w:pStyle w:val="ListParagraph"/>
              <w:ind w:left="0"/>
              <w:rPr>
                <w:i/>
                <w:iCs/>
                <w:color w:val="2E74B5" w:themeColor="accent5" w:themeShade="BF"/>
                <w:sz w:val="20"/>
                <w:szCs w:val="20"/>
              </w:rPr>
            </w:pPr>
          </w:p>
          <w:p w14:paraId="0230789E" w14:textId="77777777" w:rsidR="003E1CC7" w:rsidRDefault="003E1CC7" w:rsidP="003E1CC7">
            <w:pPr>
              <w:pStyle w:val="ListParagraph"/>
              <w:ind w:left="0"/>
              <w:rPr>
                <w:i/>
                <w:iCs/>
                <w:sz w:val="20"/>
                <w:szCs w:val="20"/>
              </w:rPr>
            </w:pPr>
            <w:r w:rsidRPr="00AF06C6">
              <w:rPr>
                <w:i/>
                <w:iCs/>
                <w:sz w:val="20"/>
                <w:szCs w:val="20"/>
              </w:rPr>
              <w:t>What is the time frame of implementation?</w:t>
            </w:r>
          </w:p>
          <w:p w14:paraId="48F86CFE" w14:textId="24BB2867" w:rsidR="00664256" w:rsidRPr="00D36513" w:rsidRDefault="008F52AD" w:rsidP="003E1CC7">
            <w:pPr>
              <w:pStyle w:val="ListParagraph"/>
              <w:ind w:left="0"/>
              <w:rPr>
                <w:color w:val="2E74B5" w:themeColor="accent5" w:themeShade="BF"/>
                <w:sz w:val="20"/>
                <w:szCs w:val="20"/>
              </w:rPr>
            </w:pPr>
            <w:r w:rsidRPr="00D36513">
              <w:rPr>
                <w:color w:val="2E74B5" w:themeColor="accent5" w:themeShade="BF"/>
                <w:sz w:val="20"/>
                <w:szCs w:val="20"/>
              </w:rPr>
              <w:t>Th</w:t>
            </w:r>
            <w:r w:rsidR="0031247A">
              <w:rPr>
                <w:color w:val="2E74B5" w:themeColor="accent5" w:themeShade="BF"/>
                <w:sz w:val="20"/>
                <w:szCs w:val="20"/>
              </w:rPr>
              <w:t>is is an innovative workstream that has been developed since 2022</w:t>
            </w:r>
            <w:r w:rsidR="00967227">
              <w:rPr>
                <w:color w:val="2E74B5" w:themeColor="accent5" w:themeShade="BF"/>
                <w:sz w:val="20"/>
                <w:szCs w:val="20"/>
              </w:rPr>
              <w:t>.</w:t>
            </w:r>
          </w:p>
          <w:p w14:paraId="5750ACD9" w14:textId="77777777" w:rsidR="00664256" w:rsidRPr="00AF06C6" w:rsidRDefault="00664256" w:rsidP="003E1CC7">
            <w:pPr>
              <w:pStyle w:val="ListParagraph"/>
              <w:ind w:left="0"/>
              <w:rPr>
                <w:i/>
                <w:iCs/>
                <w:sz w:val="20"/>
                <w:szCs w:val="20"/>
              </w:rPr>
            </w:pP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5910436B" w14:textId="5414AF8A" w:rsidR="003E1CC7" w:rsidRDefault="003E1CC7" w:rsidP="003E1CC7">
            <w:pPr>
              <w:ind w:left="252" w:hanging="252"/>
              <w:rPr>
                <w:i/>
                <w:iCs/>
                <w:sz w:val="20"/>
                <w:szCs w:val="20"/>
              </w:rPr>
            </w:pPr>
            <w:r w:rsidRPr="00AF06C6">
              <w:rPr>
                <w:i/>
                <w:iCs/>
                <w:sz w:val="20"/>
                <w:szCs w:val="20"/>
              </w:rPr>
              <w:t>Who are the beneficiaries of the proposed/implemented initiative?</w:t>
            </w:r>
          </w:p>
          <w:p w14:paraId="69A385AE" w14:textId="76979FDA" w:rsidR="003E1CC7" w:rsidRPr="00AF06C6" w:rsidRDefault="005061BE" w:rsidP="005061BE">
            <w:pPr>
              <w:jc w:val="both"/>
              <w:rPr>
                <w:b/>
                <w:sz w:val="20"/>
                <w:szCs w:val="20"/>
                <w:u w:val="single"/>
              </w:rPr>
            </w:pPr>
            <w:r w:rsidRPr="005061BE">
              <w:rPr>
                <w:color w:val="2E74B5" w:themeColor="accent5" w:themeShade="BF"/>
                <w:sz w:val="20"/>
                <w:szCs w:val="20"/>
              </w:rPr>
              <w:t xml:space="preserve">The initiative benefits </w:t>
            </w:r>
            <w:r w:rsidR="00967227">
              <w:rPr>
                <w:color w:val="2E74B5" w:themeColor="accent5" w:themeShade="BF"/>
                <w:sz w:val="20"/>
                <w:szCs w:val="20"/>
              </w:rPr>
              <w:t>Member States</w:t>
            </w:r>
            <w:r w:rsidRPr="005061BE">
              <w:rPr>
                <w:color w:val="2E74B5" w:themeColor="accent5" w:themeShade="BF"/>
                <w:sz w:val="20"/>
                <w:szCs w:val="20"/>
              </w:rPr>
              <w:t xml:space="preserve">, charitable foundations, and corporations, </w:t>
            </w:r>
            <w:r w:rsidR="006777CB">
              <w:rPr>
                <w:color w:val="2E74B5" w:themeColor="accent5" w:themeShade="BF"/>
                <w:sz w:val="20"/>
                <w:szCs w:val="20"/>
              </w:rPr>
              <w:t>acting</w:t>
            </w:r>
            <w:r w:rsidRPr="005061BE">
              <w:rPr>
                <w:color w:val="2E74B5" w:themeColor="accent5" w:themeShade="BF"/>
                <w:sz w:val="20"/>
                <w:szCs w:val="20"/>
              </w:rPr>
              <w:t xml:space="preserve"> collectively or individually. It also extends its impact to organizations, whether public, private, or part of social sectors, which provide services demonstrating social outcomes. Additionally, social investors, including both institutional and individual foundations, are beneficiaries of the initiative.</w:t>
            </w: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Default="003E1CC7" w:rsidP="002747E1">
            <w:pPr>
              <w:jc w:val="both"/>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02516BAD" w14:textId="64EBA108" w:rsidR="002747E1" w:rsidRPr="002747E1" w:rsidRDefault="002747E1" w:rsidP="002747E1">
            <w:pPr>
              <w:jc w:val="both"/>
              <w:rPr>
                <w:color w:val="2E74B5" w:themeColor="accent5" w:themeShade="BF"/>
                <w:sz w:val="20"/>
                <w:szCs w:val="20"/>
              </w:rPr>
            </w:pPr>
            <w:r w:rsidRPr="002747E1">
              <w:rPr>
                <w:color w:val="2E74B5" w:themeColor="accent5" w:themeShade="BF"/>
                <w:sz w:val="20"/>
                <w:szCs w:val="20"/>
              </w:rPr>
              <w:t>The Trampolin project involves several key stakeholders. The Ministry of Sport (MINDEP) of Chile acts as the outcome payer in Social Impact Investment in Sport (SIIS), overseeing policies for sport development. The Development Bank of Latin America and the Caribbean (CAF) plays a vital role, funding and implementing an outcomes-based pilot for the Santiago Pan and Parapan American Games 2023. In Phase I</w:t>
            </w:r>
            <w:r w:rsidR="006777CB">
              <w:rPr>
                <w:color w:val="2E74B5" w:themeColor="accent5" w:themeShade="BF"/>
                <w:sz w:val="20"/>
                <w:szCs w:val="20"/>
              </w:rPr>
              <w:t xml:space="preserve"> of the project</w:t>
            </w:r>
            <w:r w:rsidRPr="002747E1">
              <w:rPr>
                <w:color w:val="2E74B5" w:themeColor="accent5" w:themeShade="BF"/>
                <w:sz w:val="20"/>
                <w:szCs w:val="20"/>
              </w:rPr>
              <w:t xml:space="preserve">, it serves as a risk investor, providing upfront </w:t>
            </w:r>
            <w:r w:rsidRPr="002747E1">
              <w:rPr>
                <w:color w:val="2E74B5" w:themeColor="accent5" w:themeShade="BF"/>
                <w:sz w:val="20"/>
                <w:szCs w:val="20"/>
              </w:rPr>
              <w:lastRenderedPageBreak/>
              <w:t>funding, and transitions to Phase II as a risk investor, reducing government involvement risk. The International Olympic Committee (IOC) engag</w:t>
            </w:r>
            <w:r w:rsidR="00370B4A">
              <w:rPr>
                <w:color w:val="2E74B5" w:themeColor="accent5" w:themeShade="BF"/>
                <w:sz w:val="20"/>
                <w:szCs w:val="20"/>
              </w:rPr>
              <w:t>ed</w:t>
            </w:r>
            <w:r w:rsidRPr="002747E1">
              <w:rPr>
                <w:color w:val="2E74B5" w:themeColor="accent5" w:themeShade="BF"/>
                <w:sz w:val="20"/>
                <w:szCs w:val="20"/>
              </w:rPr>
              <w:t xml:space="preserve"> in Phase I, extending funding and purview, offering matching funds for the pilot phase, with an emphasis on gender equality. The Metropolitan University of Educational Sciences serves as the main on-the-ground operator and service provider, responsible for </w:t>
            </w:r>
            <w:proofErr w:type="spellStart"/>
            <w:r w:rsidRPr="002747E1">
              <w:rPr>
                <w:color w:val="2E74B5" w:themeColor="accent5" w:themeShade="BF"/>
                <w:sz w:val="20"/>
                <w:szCs w:val="20"/>
              </w:rPr>
              <w:t>program</w:t>
            </w:r>
            <w:r w:rsidR="00370B4A">
              <w:rPr>
                <w:color w:val="2E74B5" w:themeColor="accent5" w:themeShade="BF"/>
                <w:sz w:val="20"/>
                <w:szCs w:val="20"/>
              </w:rPr>
              <w:t>me</w:t>
            </w:r>
            <w:proofErr w:type="spellEnd"/>
            <w:r w:rsidRPr="002747E1">
              <w:rPr>
                <w:color w:val="2E74B5" w:themeColor="accent5" w:themeShade="BF"/>
                <w:sz w:val="20"/>
                <w:szCs w:val="20"/>
              </w:rPr>
              <w:t xml:space="preserve"> delivery and data collection, collaborating with local institutions in Phase I. UNWomen has joined the project, contributing a gender equality component.</w:t>
            </w:r>
          </w:p>
          <w:p w14:paraId="2DF15C52" w14:textId="77777777" w:rsidR="002747E1" w:rsidRPr="002747E1" w:rsidRDefault="002747E1" w:rsidP="002747E1">
            <w:pPr>
              <w:jc w:val="both"/>
              <w:rPr>
                <w:color w:val="2E74B5" w:themeColor="accent5" w:themeShade="BF"/>
                <w:sz w:val="20"/>
                <w:szCs w:val="20"/>
              </w:rPr>
            </w:pPr>
          </w:p>
          <w:p w14:paraId="089C8EC3" w14:textId="77777777" w:rsidR="002747E1" w:rsidRDefault="002747E1" w:rsidP="002747E1">
            <w:pPr>
              <w:jc w:val="both"/>
              <w:rPr>
                <w:color w:val="2E74B5" w:themeColor="accent5" w:themeShade="BF"/>
                <w:sz w:val="20"/>
                <w:szCs w:val="20"/>
              </w:rPr>
            </w:pPr>
            <w:r w:rsidRPr="002747E1">
              <w:rPr>
                <w:color w:val="2E74B5" w:themeColor="accent5" w:themeShade="BF"/>
                <w:sz w:val="20"/>
                <w:szCs w:val="20"/>
              </w:rPr>
              <w:t>For the IIS pilot project in Azerbaijan, key stakeholders include the Ministry of Sport of Azerbaijan and UEFA.</w:t>
            </w:r>
          </w:p>
          <w:p w14:paraId="68AA26B6" w14:textId="77777777" w:rsidR="002747E1" w:rsidRPr="002747E1" w:rsidRDefault="002747E1" w:rsidP="002747E1">
            <w:pPr>
              <w:jc w:val="both"/>
              <w:rPr>
                <w:color w:val="2E74B5" w:themeColor="accent5" w:themeShade="BF"/>
                <w:sz w:val="20"/>
                <w:szCs w:val="20"/>
              </w:rPr>
            </w:pPr>
          </w:p>
          <w:p w14:paraId="162C7457" w14:textId="77415619" w:rsidR="002747E1" w:rsidRDefault="002747E1" w:rsidP="002747E1">
            <w:pPr>
              <w:jc w:val="both"/>
              <w:rPr>
                <w:color w:val="2E74B5" w:themeColor="accent5" w:themeShade="BF"/>
                <w:sz w:val="20"/>
                <w:szCs w:val="20"/>
              </w:rPr>
            </w:pPr>
            <w:r w:rsidRPr="002747E1">
              <w:rPr>
                <w:color w:val="2E74B5" w:themeColor="accent5" w:themeShade="BF"/>
                <w:sz w:val="20"/>
                <w:szCs w:val="20"/>
              </w:rPr>
              <w:t>Regarding the UNESCO-UEFA Workshop, UEFA co-organize</w:t>
            </w:r>
            <w:r w:rsidR="0024004A">
              <w:rPr>
                <w:color w:val="2E74B5" w:themeColor="accent5" w:themeShade="BF"/>
                <w:sz w:val="20"/>
                <w:szCs w:val="20"/>
              </w:rPr>
              <w:t>d</w:t>
            </w:r>
            <w:r w:rsidRPr="002747E1">
              <w:rPr>
                <w:color w:val="2E74B5" w:themeColor="accent5" w:themeShade="BF"/>
                <w:sz w:val="20"/>
                <w:szCs w:val="20"/>
              </w:rPr>
              <w:t>, the Scottish Football Association act</w:t>
            </w:r>
            <w:r w:rsidR="0024004A">
              <w:rPr>
                <w:color w:val="2E74B5" w:themeColor="accent5" w:themeShade="BF"/>
                <w:sz w:val="20"/>
                <w:szCs w:val="20"/>
              </w:rPr>
              <w:t>ed</w:t>
            </w:r>
            <w:r w:rsidRPr="002747E1">
              <w:rPr>
                <w:color w:val="2E74B5" w:themeColor="accent5" w:themeShade="BF"/>
                <w:sz w:val="20"/>
                <w:szCs w:val="20"/>
              </w:rPr>
              <w:t xml:space="preserve"> as the hosting entity, and </w:t>
            </w:r>
            <w:r w:rsidR="0024004A">
              <w:rPr>
                <w:color w:val="2E74B5" w:themeColor="accent5" w:themeShade="BF"/>
                <w:sz w:val="20"/>
                <w:szCs w:val="20"/>
              </w:rPr>
              <w:t>t</w:t>
            </w:r>
            <w:r w:rsidRPr="002747E1">
              <w:rPr>
                <w:color w:val="2E74B5" w:themeColor="accent5" w:themeShade="BF"/>
                <w:sz w:val="20"/>
                <w:szCs w:val="20"/>
              </w:rPr>
              <w:t>he Government Outcomes Lab produce</w:t>
            </w:r>
            <w:r w:rsidR="0024004A">
              <w:rPr>
                <w:color w:val="2E74B5" w:themeColor="accent5" w:themeShade="BF"/>
                <w:sz w:val="20"/>
                <w:szCs w:val="20"/>
              </w:rPr>
              <w:t>d</w:t>
            </w:r>
            <w:r w:rsidRPr="002747E1">
              <w:rPr>
                <w:color w:val="2E74B5" w:themeColor="accent5" w:themeShade="BF"/>
                <w:sz w:val="20"/>
                <w:szCs w:val="20"/>
              </w:rPr>
              <w:t xml:space="preserve"> and present</w:t>
            </w:r>
            <w:r w:rsidR="0024004A">
              <w:rPr>
                <w:color w:val="2E74B5" w:themeColor="accent5" w:themeShade="BF"/>
                <w:sz w:val="20"/>
                <w:szCs w:val="20"/>
              </w:rPr>
              <w:t xml:space="preserve">ed </w:t>
            </w:r>
            <w:r w:rsidRPr="002747E1">
              <w:rPr>
                <w:color w:val="2E74B5" w:themeColor="accent5" w:themeShade="BF"/>
                <w:sz w:val="20"/>
                <w:szCs w:val="20"/>
              </w:rPr>
              <w:t>the latest research on outcome-based funding.</w:t>
            </w:r>
          </w:p>
          <w:p w14:paraId="1F6079EF" w14:textId="77777777" w:rsidR="006777CB" w:rsidRDefault="003E1CC7" w:rsidP="006777CB">
            <w:pPr>
              <w:jc w:val="both"/>
              <w:rPr>
                <w:i/>
                <w:iCs/>
                <w:sz w:val="20"/>
                <w:szCs w:val="20"/>
              </w:rPr>
            </w:pPr>
            <w:r w:rsidRPr="00AF06C6">
              <w:rPr>
                <w:i/>
                <w:iCs/>
                <w:sz w:val="20"/>
                <w:szCs w:val="20"/>
              </w:rPr>
              <w:br/>
              <w:t>What are the main sources of funding of the initiative?</w:t>
            </w:r>
          </w:p>
          <w:p w14:paraId="04961E0B" w14:textId="704E80A2" w:rsidR="001815EE" w:rsidRPr="006777CB" w:rsidRDefault="001815EE" w:rsidP="006777CB">
            <w:pPr>
              <w:jc w:val="both"/>
              <w:rPr>
                <w:i/>
                <w:iCs/>
                <w:sz w:val="20"/>
                <w:szCs w:val="20"/>
              </w:rPr>
            </w:pPr>
            <w:r w:rsidRPr="001815EE">
              <w:rPr>
                <w:color w:val="2E74B5" w:themeColor="accent5" w:themeShade="BF"/>
                <w:sz w:val="20"/>
                <w:szCs w:val="20"/>
              </w:rPr>
              <w:t>IIS initiatives are funded mainly by implementing partners (government, development banks, etc.).</w:t>
            </w:r>
            <w:r w:rsidRPr="001815EE">
              <w:rPr>
                <w:color w:val="2E74B5" w:themeColor="accent5" w:themeShade="BF"/>
                <w:sz w:val="20"/>
                <w:szCs w:val="20"/>
              </w:rPr>
              <w:br/>
              <w:t>UNESCO contributes to the financing of internal activities with</w:t>
            </w:r>
            <w:r w:rsidR="0024004A">
              <w:rPr>
                <w:color w:val="2E74B5" w:themeColor="accent5" w:themeShade="BF"/>
                <w:sz w:val="20"/>
                <w:szCs w:val="20"/>
              </w:rPr>
              <w:t xml:space="preserve"> </w:t>
            </w:r>
            <w:proofErr w:type="gramStart"/>
            <w:r w:rsidR="0024004A">
              <w:rPr>
                <w:color w:val="2E74B5" w:themeColor="accent5" w:themeShade="BF"/>
                <w:sz w:val="20"/>
                <w:szCs w:val="20"/>
              </w:rPr>
              <w:t>it</w:t>
            </w:r>
            <w:proofErr w:type="gramEnd"/>
            <w:r w:rsidR="0024004A">
              <w:rPr>
                <w:color w:val="2E74B5" w:themeColor="accent5" w:themeShade="BF"/>
                <w:sz w:val="20"/>
                <w:szCs w:val="20"/>
              </w:rPr>
              <w:t xml:space="preserve"> regular </w:t>
            </w:r>
            <w:proofErr w:type="spellStart"/>
            <w:r w:rsidR="0024004A">
              <w:rPr>
                <w:color w:val="2E74B5" w:themeColor="accent5" w:themeShade="BF"/>
                <w:sz w:val="20"/>
                <w:szCs w:val="20"/>
              </w:rPr>
              <w:t>programme</w:t>
            </w:r>
            <w:proofErr w:type="spellEnd"/>
            <w:r w:rsidR="0024004A">
              <w:rPr>
                <w:color w:val="2E74B5" w:themeColor="accent5" w:themeShade="BF"/>
                <w:sz w:val="20"/>
                <w:szCs w:val="20"/>
              </w:rPr>
              <w:t xml:space="preserve"> budget</w:t>
            </w:r>
            <w:r w:rsidRPr="001815EE">
              <w:rPr>
                <w:color w:val="2E74B5" w:themeColor="accent5" w:themeShade="BF"/>
                <w:sz w:val="20"/>
                <w:szCs w:val="20"/>
              </w:rPr>
              <w:t>.</w:t>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6280A780" w14:textId="3B50F356" w:rsidR="003E1CC7" w:rsidRDefault="003E1CC7" w:rsidP="003E1CC7">
            <w:pPr>
              <w:rPr>
                <w:bCs/>
                <w:i/>
                <w:iCs/>
                <w:sz w:val="20"/>
                <w:szCs w:val="20"/>
              </w:rPr>
            </w:pPr>
            <w:r w:rsidRPr="00AF06C6">
              <w:rPr>
                <w:bCs/>
                <w:i/>
                <w:iCs/>
                <w:sz w:val="20"/>
                <w:szCs w:val="20"/>
              </w:rPr>
              <w:t>To what SDG goal/target/indicator is this initiative targeted?</w:t>
            </w:r>
          </w:p>
          <w:p w14:paraId="31B05E91" w14:textId="77777777" w:rsidR="002747E1" w:rsidRDefault="002747E1" w:rsidP="003E1CC7">
            <w:pPr>
              <w:rPr>
                <w:bCs/>
                <w:i/>
                <w:iCs/>
                <w:sz w:val="20"/>
                <w:szCs w:val="20"/>
              </w:rPr>
            </w:pPr>
          </w:p>
          <w:p w14:paraId="0423755E" w14:textId="77777777" w:rsidR="002747E1" w:rsidRPr="002747E1" w:rsidRDefault="002747E1" w:rsidP="002747E1">
            <w:pPr>
              <w:jc w:val="both"/>
              <w:rPr>
                <w:bCs/>
                <w:color w:val="2E74B5" w:themeColor="accent5" w:themeShade="BF"/>
                <w:sz w:val="20"/>
                <w:szCs w:val="20"/>
              </w:rPr>
            </w:pPr>
            <w:r w:rsidRPr="002747E1">
              <w:rPr>
                <w:bCs/>
                <w:color w:val="2E74B5" w:themeColor="accent5" w:themeShade="BF"/>
                <w:sz w:val="20"/>
                <w:szCs w:val="20"/>
              </w:rPr>
              <w:t xml:space="preserve">This initiative strategically aligns with Sustainable Development Goals, focusing on Goal </w:t>
            </w:r>
            <w:r w:rsidRPr="002747E1">
              <w:rPr>
                <w:b/>
                <w:color w:val="2E74B5" w:themeColor="accent5" w:themeShade="BF"/>
                <w:sz w:val="20"/>
                <w:szCs w:val="20"/>
              </w:rPr>
              <w:t>No. 17</w:t>
            </w:r>
            <w:r w:rsidRPr="002747E1">
              <w:rPr>
                <w:bCs/>
                <w:color w:val="2E74B5" w:themeColor="accent5" w:themeShade="BF"/>
                <w:sz w:val="20"/>
                <w:szCs w:val="20"/>
              </w:rPr>
              <w:t xml:space="preserve">, "Partnerships for the Goals," encompassing targets such as </w:t>
            </w:r>
            <w:r w:rsidRPr="002747E1">
              <w:rPr>
                <w:b/>
                <w:color w:val="2E74B5" w:themeColor="accent5" w:themeShade="BF"/>
                <w:sz w:val="20"/>
                <w:szCs w:val="20"/>
              </w:rPr>
              <w:t>17.3</w:t>
            </w:r>
            <w:r w:rsidRPr="002747E1">
              <w:rPr>
                <w:bCs/>
                <w:color w:val="2E74B5" w:themeColor="accent5" w:themeShade="BF"/>
                <w:sz w:val="20"/>
                <w:szCs w:val="20"/>
              </w:rPr>
              <w:t xml:space="preserve">, </w:t>
            </w:r>
            <w:r w:rsidRPr="002747E1">
              <w:rPr>
                <w:b/>
                <w:color w:val="2E74B5" w:themeColor="accent5" w:themeShade="BF"/>
                <w:sz w:val="20"/>
                <w:szCs w:val="20"/>
              </w:rPr>
              <w:t>17.9,</w:t>
            </w:r>
            <w:r w:rsidRPr="002747E1">
              <w:rPr>
                <w:bCs/>
                <w:color w:val="2E74B5" w:themeColor="accent5" w:themeShade="BF"/>
                <w:sz w:val="20"/>
                <w:szCs w:val="20"/>
              </w:rPr>
              <w:t xml:space="preserve"> and </w:t>
            </w:r>
            <w:r w:rsidRPr="002747E1">
              <w:rPr>
                <w:b/>
                <w:color w:val="2E74B5" w:themeColor="accent5" w:themeShade="BF"/>
                <w:sz w:val="20"/>
                <w:szCs w:val="20"/>
              </w:rPr>
              <w:t>17.6</w:t>
            </w:r>
            <w:r w:rsidRPr="002747E1">
              <w:rPr>
                <w:bCs/>
                <w:color w:val="2E74B5" w:themeColor="accent5" w:themeShade="BF"/>
                <w:sz w:val="20"/>
                <w:szCs w:val="20"/>
              </w:rPr>
              <w:t xml:space="preserve">. It also contributes significantly to Goal No. 5, "Gender Equality," addressing targets </w:t>
            </w:r>
            <w:r w:rsidRPr="002747E1">
              <w:rPr>
                <w:b/>
                <w:color w:val="2E74B5" w:themeColor="accent5" w:themeShade="BF"/>
                <w:sz w:val="20"/>
                <w:szCs w:val="20"/>
              </w:rPr>
              <w:t>5.1</w:t>
            </w:r>
            <w:r w:rsidRPr="002747E1">
              <w:rPr>
                <w:bCs/>
                <w:color w:val="2E74B5" w:themeColor="accent5" w:themeShade="BF"/>
                <w:sz w:val="20"/>
                <w:szCs w:val="20"/>
              </w:rPr>
              <w:t xml:space="preserve"> and </w:t>
            </w:r>
            <w:r w:rsidRPr="002747E1">
              <w:rPr>
                <w:b/>
                <w:color w:val="2E74B5" w:themeColor="accent5" w:themeShade="BF"/>
                <w:sz w:val="20"/>
                <w:szCs w:val="20"/>
              </w:rPr>
              <w:t>5.c.</w:t>
            </w:r>
            <w:r w:rsidRPr="002747E1">
              <w:rPr>
                <w:bCs/>
                <w:color w:val="2E74B5" w:themeColor="accent5" w:themeShade="BF"/>
                <w:sz w:val="20"/>
                <w:szCs w:val="20"/>
              </w:rPr>
              <w:t xml:space="preserve"> Additionally, it supports Goal </w:t>
            </w:r>
            <w:r w:rsidRPr="002747E1">
              <w:rPr>
                <w:b/>
                <w:color w:val="2E74B5" w:themeColor="accent5" w:themeShade="BF"/>
                <w:sz w:val="20"/>
                <w:szCs w:val="20"/>
              </w:rPr>
              <w:t>No</w:t>
            </w:r>
            <w:r w:rsidRPr="002747E1">
              <w:rPr>
                <w:bCs/>
                <w:color w:val="2E74B5" w:themeColor="accent5" w:themeShade="BF"/>
                <w:sz w:val="20"/>
                <w:szCs w:val="20"/>
              </w:rPr>
              <w:t xml:space="preserve">. 3, emphasizing "Good Health and Well-Being," and Goal </w:t>
            </w:r>
            <w:r w:rsidRPr="002747E1">
              <w:rPr>
                <w:b/>
                <w:color w:val="2E74B5" w:themeColor="accent5" w:themeShade="BF"/>
                <w:sz w:val="20"/>
                <w:szCs w:val="20"/>
              </w:rPr>
              <w:t>No. 4</w:t>
            </w:r>
            <w:r w:rsidRPr="002747E1">
              <w:rPr>
                <w:bCs/>
                <w:color w:val="2E74B5" w:themeColor="accent5" w:themeShade="BF"/>
                <w:sz w:val="20"/>
                <w:szCs w:val="20"/>
              </w:rPr>
              <w:t xml:space="preserve">, emphasizing "Quality Education." </w:t>
            </w:r>
          </w:p>
          <w:p w14:paraId="1AEE6431" w14:textId="77777777" w:rsidR="007448A9" w:rsidRPr="007448A9" w:rsidRDefault="007448A9" w:rsidP="007448A9">
            <w:pPr>
              <w:rPr>
                <w:bCs/>
                <w:color w:val="2E74B5" w:themeColor="accent5" w:themeShade="BF"/>
                <w:sz w:val="20"/>
                <w:szCs w:val="20"/>
              </w:rPr>
            </w:pPr>
          </w:p>
          <w:p w14:paraId="652A85BF" w14:textId="77777777" w:rsidR="003E1CC7"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62339A0D" w14:textId="77777777" w:rsidR="00A9164B" w:rsidRDefault="00A9164B" w:rsidP="003E1CC7">
            <w:pPr>
              <w:rPr>
                <w:bCs/>
                <w:i/>
                <w:iCs/>
                <w:sz w:val="20"/>
                <w:szCs w:val="20"/>
              </w:rPr>
            </w:pPr>
          </w:p>
          <w:p w14:paraId="7837D825" w14:textId="42A54190" w:rsidR="007448A9" w:rsidRPr="00A9164B" w:rsidRDefault="00A9164B" w:rsidP="00A9164B">
            <w:pPr>
              <w:jc w:val="both"/>
              <w:rPr>
                <w:color w:val="2E74B5" w:themeColor="accent5" w:themeShade="BF"/>
                <w:sz w:val="20"/>
                <w:szCs w:val="20"/>
              </w:rPr>
            </w:pPr>
            <w:commentRangeStart w:id="0"/>
            <w:r w:rsidRPr="00A9164B">
              <w:rPr>
                <w:color w:val="2E74B5" w:themeColor="accent5" w:themeShade="BF"/>
                <w:sz w:val="20"/>
                <w:szCs w:val="20"/>
              </w:rPr>
              <w:t>The IIS initiative also aligns with commitments made by multilateral development banks outlined in the report "</w:t>
            </w:r>
            <w:r w:rsidR="00753035" w:rsidRPr="00A9164B">
              <w:rPr>
                <w:color w:val="2E74B5" w:themeColor="accent5" w:themeShade="BF"/>
                <w:sz w:val="20"/>
                <w:szCs w:val="20"/>
              </w:rPr>
              <w:t xml:space="preserve">Financing </w:t>
            </w:r>
            <w:r w:rsidR="00086A8C" w:rsidRPr="00A9164B">
              <w:rPr>
                <w:color w:val="2E74B5" w:themeColor="accent5" w:themeShade="BF"/>
                <w:sz w:val="20"/>
                <w:szCs w:val="20"/>
              </w:rPr>
              <w:t>the</w:t>
            </w:r>
            <w:r w:rsidR="00753035" w:rsidRPr="00A9164B">
              <w:rPr>
                <w:color w:val="2E74B5" w:themeColor="accent5" w:themeShade="BF"/>
                <w:sz w:val="20"/>
                <w:szCs w:val="20"/>
              </w:rPr>
              <w:t xml:space="preserve"> Sustainable Development Goals: The Contributions </w:t>
            </w:r>
            <w:r w:rsidR="00CB1DA1" w:rsidRPr="00A9164B">
              <w:rPr>
                <w:color w:val="2E74B5" w:themeColor="accent5" w:themeShade="BF"/>
                <w:sz w:val="20"/>
                <w:szCs w:val="20"/>
              </w:rPr>
              <w:t>of</w:t>
            </w:r>
            <w:r w:rsidR="00753035" w:rsidRPr="00A9164B">
              <w:rPr>
                <w:color w:val="2E74B5" w:themeColor="accent5" w:themeShade="BF"/>
                <w:sz w:val="20"/>
                <w:szCs w:val="20"/>
              </w:rPr>
              <w:t xml:space="preserve"> The Multilateral Development Banks</w:t>
            </w:r>
            <w:r w:rsidRPr="00A9164B">
              <w:rPr>
                <w:color w:val="2E74B5" w:themeColor="accent5" w:themeShade="BF"/>
                <w:sz w:val="20"/>
                <w:szCs w:val="20"/>
              </w:rPr>
              <w:t>"</w:t>
            </w:r>
            <w:r>
              <w:rPr>
                <w:color w:val="2E74B5" w:themeColor="accent5" w:themeShade="BF"/>
                <w:sz w:val="20"/>
                <w:szCs w:val="20"/>
              </w:rPr>
              <w:t xml:space="preserve">. </w:t>
            </w:r>
            <w:r w:rsidRPr="00A9164B">
              <w:rPr>
                <w:color w:val="2E74B5" w:themeColor="accent5" w:themeShade="BF"/>
                <w:sz w:val="20"/>
                <w:szCs w:val="20"/>
              </w:rPr>
              <w:t>It provides a new perspective on Impact Investment, ensuring efficiency and outcomes. This helps alter the perception of sports, emphasizing their potential as an investment tool for sustainable development.</w:t>
            </w:r>
            <w:commentRangeEnd w:id="0"/>
            <w:r>
              <w:rPr>
                <w:rStyle w:val="CommentReference"/>
              </w:rPr>
              <w:commentReference w:id="0"/>
            </w:r>
          </w:p>
          <w:p w14:paraId="7242129A" w14:textId="77777777" w:rsidR="003E1CC7" w:rsidRPr="00AF06C6" w:rsidRDefault="003E1CC7"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5"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6"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6178EA84" w14:textId="77777777" w:rsidR="00086A8C" w:rsidRPr="002F14B4" w:rsidRDefault="00086A8C"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1410431C" w14:textId="7DD87F7A" w:rsidR="003E1CC7" w:rsidRDefault="0095477F" w:rsidP="00845A3B">
            <w:pPr>
              <w:jc w:val="both"/>
              <w:rPr>
                <w:i/>
                <w:iCs/>
                <w:color w:val="4472C4" w:themeColor="accent1"/>
                <w:sz w:val="20"/>
                <w:szCs w:val="20"/>
              </w:rPr>
            </w:pPr>
            <w:r>
              <w:rPr>
                <w:color w:val="4472C4" w:themeColor="accent1"/>
                <w:sz w:val="20"/>
                <w:szCs w:val="20"/>
              </w:rPr>
              <w:t xml:space="preserve">Action 1 </w:t>
            </w:r>
            <w:r w:rsidR="00021AD4">
              <w:rPr>
                <w:color w:val="4472C4" w:themeColor="accent1"/>
                <w:sz w:val="20"/>
                <w:szCs w:val="20"/>
              </w:rPr>
              <w:t xml:space="preserve">of the Kazan Action </w:t>
            </w:r>
            <w:r w:rsidR="00845A3B">
              <w:rPr>
                <w:color w:val="4472C4" w:themeColor="accent1"/>
                <w:sz w:val="20"/>
                <w:szCs w:val="20"/>
              </w:rPr>
              <w:t>Plan:</w:t>
            </w:r>
            <w:r w:rsidR="00021AD4">
              <w:rPr>
                <w:color w:val="4472C4" w:themeColor="accent1"/>
                <w:sz w:val="20"/>
                <w:szCs w:val="20"/>
              </w:rPr>
              <w:t xml:space="preserve"> </w:t>
            </w:r>
            <w:r w:rsidR="00845A3B" w:rsidRPr="00845A3B">
              <w:rPr>
                <w:i/>
                <w:iCs/>
                <w:color w:val="4472C4" w:themeColor="accent1"/>
                <w:sz w:val="20"/>
                <w:szCs w:val="20"/>
              </w:rPr>
              <w:t xml:space="preserve">Elaborate    an    advocacy    tool    presenting    evidence-based    arguments    for investments in physical education, physical </w:t>
            </w:r>
            <w:r w:rsidR="00CB1DA1" w:rsidRPr="00845A3B">
              <w:rPr>
                <w:i/>
                <w:iCs/>
                <w:color w:val="4472C4" w:themeColor="accent1"/>
                <w:sz w:val="20"/>
                <w:szCs w:val="20"/>
              </w:rPr>
              <w:t>activity,</w:t>
            </w:r>
            <w:r w:rsidR="00845A3B" w:rsidRPr="00845A3B">
              <w:rPr>
                <w:i/>
                <w:iCs/>
                <w:color w:val="4472C4" w:themeColor="accent1"/>
                <w:sz w:val="20"/>
                <w:szCs w:val="20"/>
              </w:rPr>
              <w:t xml:space="preserve"> and sport.</w:t>
            </w:r>
          </w:p>
          <w:p w14:paraId="0F27A911" w14:textId="77777777" w:rsidR="00845A3B" w:rsidRDefault="00845A3B" w:rsidP="00845A3B">
            <w:pPr>
              <w:jc w:val="both"/>
              <w:rPr>
                <w:color w:val="4472C4" w:themeColor="accent1"/>
                <w:sz w:val="20"/>
                <w:szCs w:val="20"/>
              </w:rPr>
            </w:pPr>
          </w:p>
          <w:p w14:paraId="72249BBC" w14:textId="08DE3831" w:rsidR="00845A3B" w:rsidRPr="00845A3B" w:rsidRDefault="00845A3B" w:rsidP="00845A3B">
            <w:pPr>
              <w:jc w:val="both"/>
              <w:rPr>
                <w:color w:val="4472C4" w:themeColor="accent1"/>
                <w:sz w:val="20"/>
                <w:szCs w:val="20"/>
              </w:rPr>
            </w:pPr>
            <w:r w:rsidRPr="00845A3B">
              <w:rPr>
                <w:color w:val="4472C4" w:themeColor="accent1"/>
                <w:sz w:val="20"/>
                <w:szCs w:val="20"/>
              </w:rPr>
              <w:t xml:space="preserve">Impact Investment </w:t>
            </w:r>
            <w:r w:rsidR="00647E5B">
              <w:rPr>
                <w:color w:val="4472C4" w:themeColor="accent1"/>
                <w:sz w:val="20"/>
                <w:szCs w:val="20"/>
              </w:rPr>
              <w:t>is aligned to</w:t>
            </w:r>
            <w:r w:rsidRPr="00845A3B">
              <w:rPr>
                <w:color w:val="4472C4" w:themeColor="accent1"/>
                <w:sz w:val="20"/>
                <w:szCs w:val="20"/>
              </w:rPr>
              <w:t xml:space="preserve"> the </w:t>
            </w:r>
            <w:r>
              <w:rPr>
                <w:color w:val="4472C4" w:themeColor="accent1"/>
                <w:sz w:val="20"/>
                <w:szCs w:val="20"/>
              </w:rPr>
              <w:t>goal of</w:t>
            </w:r>
            <w:r w:rsidRPr="00845A3B">
              <w:rPr>
                <w:color w:val="4472C4" w:themeColor="accent1"/>
                <w:sz w:val="20"/>
                <w:szCs w:val="20"/>
              </w:rPr>
              <w:t xml:space="preserve"> the advocacy tool for investments in physical education, physical activity, and sport. The concept of Impact Investment emphasizes measurable social and economic impact, directly addressing the need for evidence-based arguments in the context of public </w:t>
            </w:r>
            <w:r>
              <w:rPr>
                <w:color w:val="4472C4" w:themeColor="accent1"/>
                <w:sz w:val="20"/>
                <w:szCs w:val="20"/>
              </w:rPr>
              <w:t>spending</w:t>
            </w:r>
            <w:r w:rsidRPr="00845A3B">
              <w:rPr>
                <w:color w:val="4472C4" w:themeColor="accent1"/>
                <w:sz w:val="20"/>
                <w:szCs w:val="20"/>
              </w:rPr>
              <w:t xml:space="preserve">. By combining measurable outcomes with economic interests, Impact Investment in Sport mirrors the call for a convincing case, particularly in terms of the "return on investment" (ROI). The evidence-based approach of Impact Investment, focusing on the positive impact of physical </w:t>
            </w:r>
            <w:r w:rsidRPr="00845A3B">
              <w:rPr>
                <w:color w:val="4472C4" w:themeColor="accent1"/>
                <w:sz w:val="20"/>
                <w:szCs w:val="20"/>
              </w:rPr>
              <w:lastRenderedPageBreak/>
              <w:t>education, physical activity, and sport on social development, directly supports the tool's goal of persuading key decision-makers and justifying public funding. Moreover, Impact Investment's capacity to compete successfully for limited public resources aligns with the advocacy tool's emphasis on the need for a convincing case amid competing priorities. The integration of Impact Investment in Sport into national policy agendas can contribute significantly to overcoming the identified shortcomings in previous initiatives, ensuring a more comprehensive, effective, and globally accessible advocacy tool for the advancement of investments in sport.</w:t>
            </w: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lastRenderedPageBreak/>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7"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7D015E90" w14:textId="7C1949E7" w:rsidR="00120B87" w:rsidRPr="00120B87" w:rsidRDefault="00120B87" w:rsidP="00120B87">
            <w:pPr>
              <w:jc w:val="both"/>
              <w:rPr>
                <w:color w:val="4472C4" w:themeColor="accent1"/>
                <w:sz w:val="20"/>
                <w:szCs w:val="20"/>
              </w:rPr>
            </w:pPr>
            <w:r w:rsidRPr="00120B87">
              <w:rPr>
                <w:color w:val="4472C4" w:themeColor="accent1"/>
                <w:sz w:val="20"/>
                <w:szCs w:val="20"/>
              </w:rPr>
              <w:t>Impact Investment in Sport aligns with the third thematic: Resource mobilization, programming, and implementation.</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6DA18AA3" w14:textId="77777777" w:rsidR="00845A3B" w:rsidRDefault="003E1CC7" w:rsidP="003E1CC7">
            <w:pPr>
              <w:rPr>
                <w:i/>
                <w:iCs/>
                <w:sz w:val="20"/>
                <w:szCs w:val="20"/>
              </w:rPr>
            </w:pPr>
            <w:r w:rsidRPr="00AF06C6">
              <w:rPr>
                <w:i/>
                <w:iCs/>
                <w:sz w:val="20"/>
                <w:szCs w:val="20"/>
              </w:rPr>
              <w:t>What are the expected/actual outcomes of the initiative?</w:t>
            </w:r>
          </w:p>
          <w:p w14:paraId="2EC49145" w14:textId="77777777" w:rsidR="00D654E0" w:rsidRDefault="00D654E0" w:rsidP="003E1CC7">
            <w:pPr>
              <w:rPr>
                <w:i/>
                <w:iCs/>
                <w:sz w:val="20"/>
                <w:szCs w:val="20"/>
              </w:rPr>
            </w:pPr>
          </w:p>
          <w:p w14:paraId="1ECFB78C" w14:textId="06E62677" w:rsidR="00D654E0" w:rsidRDefault="00D654E0" w:rsidP="00D654E0">
            <w:pPr>
              <w:jc w:val="both"/>
              <w:rPr>
                <w:color w:val="4472C4" w:themeColor="accent1"/>
                <w:sz w:val="20"/>
                <w:szCs w:val="20"/>
              </w:rPr>
            </w:pPr>
            <w:r w:rsidRPr="00D654E0">
              <w:rPr>
                <w:color w:val="4472C4" w:themeColor="accent1"/>
                <w:sz w:val="20"/>
                <w:szCs w:val="20"/>
              </w:rPr>
              <w:t xml:space="preserve">Firstly, the </w:t>
            </w:r>
            <w:r>
              <w:rPr>
                <w:color w:val="4472C4" w:themeColor="accent1"/>
                <w:sz w:val="20"/>
                <w:szCs w:val="20"/>
              </w:rPr>
              <w:t>programme</w:t>
            </w:r>
            <w:r w:rsidRPr="00D654E0">
              <w:rPr>
                <w:color w:val="4472C4" w:themeColor="accent1"/>
                <w:sz w:val="20"/>
                <w:szCs w:val="20"/>
              </w:rPr>
              <w:t xml:space="preserve"> aims to establish Impact Investment in Sport (IIS) as a viable and wide-ranging tool capable of enhancing the lives of individuals, particularly those in developing contexts. </w:t>
            </w:r>
          </w:p>
          <w:p w14:paraId="7BEC4686" w14:textId="77777777" w:rsidR="00D654E0" w:rsidRPr="00D654E0" w:rsidRDefault="00D654E0" w:rsidP="00D654E0">
            <w:pPr>
              <w:jc w:val="both"/>
              <w:rPr>
                <w:color w:val="4472C4" w:themeColor="accent1"/>
                <w:sz w:val="20"/>
                <w:szCs w:val="20"/>
              </w:rPr>
            </w:pPr>
          </w:p>
          <w:p w14:paraId="21C1321B" w14:textId="447A7E75" w:rsidR="00D654E0" w:rsidRDefault="00D654E0" w:rsidP="00D654E0">
            <w:pPr>
              <w:jc w:val="both"/>
              <w:rPr>
                <w:color w:val="4472C4" w:themeColor="accent1"/>
                <w:sz w:val="20"/>
                <w:szCs w:val="20"/>
              </w:rPr>
            </w:pPr>
            <w:r w:rsidRPr="00D654E0">
              <w:rPr>
                <w:color w:val="4472C4" w:themeColor="accent1"/>
                <w:sz w:val="20"/>
                <w:szCs w:val="20"/>
              </w:rPr>
              <w:t xml:space="preserve">Secondly, the initiative seeks to elevate the profile of sport for development funding. The objective is to shift its status from an under-utilized investment class to that of systematic, accessible, and cross-sectoral development funding. </w:t>
            </w:r>
          </w:p>
          <w:p w14:paraId="626EDB31" w14:textId="77777777" w:rsidR="00D654E0" w:rsidRPr="00D654E0" w:rsidRDefault="00D654E0" w:rsidP="00D654E0">
            <w:pPr>
              <w:jc w:val="both"/>
              <w:rPr>
                <w:color w:val="4472C4" w:themeColor="accent1"/>
                <w:sz w:val="20"/>
                <w:szCs w:val="20"/>
              </w:rPr>
            </w:pPr>
          </w:p>
          <w:p w14:paraId="6841B46B" w14:textId="77777777" w:rsidR="00D654E0" w:rsidRDefault="00D654E0" w:rsidP="00D654E0">
            <w:pPr>
              <w:jc w:val="both"/>
              <w:rPr>
                <w:color w:val="4472C4" w:themeColor="accent1"/>
                <w:sz w:val="20"/>
                <w:szCs w:val="20"/>
              </w:rPr>
            </w:pPr>
            <w:r w:rsidRPr="00D654E0">
              <w:rPr>
                <w:color w:val="4472C4" w:themeColor="accent1"/>
                <w:sz w:val="20"/>
                <w:szCs w:val="20"/>
              </w:rPr>
              <w:t xml:space="preserve">Additionally, the initiative emphasizes the confirmation of the academic and practical validity of Fit for Life's upcoming standards, tools, and advocacy related to impact investment. </w:t>
            </w:r>
          </w:p>
          <w:p w14:paraId="2CC39F0F" w14:textId="20E67BCB" w:rsidR="003E1CC7" w:rsidRPr="00D654E0" w:rsidRDefault="00D654E0" w:rsidP="00D654E0">
            <w:pPr>
              <w:jc w:val="both"/>
              <w:rPr>
                <w:color w:val="2E74B5" w:themeColor="accent5" w:themeShade="BF"/>
                <w:sz w:val="20"/>
                <w:szCs w:val="20"/>
              </w:rPr>
            </w:pPr>
            <w:r w:rsidRPr="00D654E0">
              <w:rPr>
                <w:color w:val="4472C4" w:themeColor="accent1"/>
                <w:sz w:val="20"/>
                <w:szCs w:val="20"/>
              </w:rPr>
              <w:t>Furthermore,</w:t>
            </w:r>
            <w:r>
              <w:rPr>
                <w:color w:val="4472C4" w:themeColor="accent1"/>
                <w:sz w:val="20"/>
                <w:szCs w:val="20"/>
              </w:rPr>
              <w:t xml:space="preserve"> the </w:t>
            </w:r>
            <w:r w:rsidRPr="00D654E0">
              <w:rPr>
                <w:color w:val="4472C4" w:themeColor="accent1"/>
                <w:sz w:val="20"/>
                <w:szCs w:val="20"/>
              </w:rPr>
              <w:t xml:space="preserve">initiative </w:t>
            </w:r>
            <w:r>
              <w:rPr>
                <w:color w:val="4472C4" w:themeColor="accent1"/>
                <w:sz w:val="20"/>
                <w:szCs w:val="20"/>
              </w:rPr>
              <w:t>aims</w:t>
            </w:r>
            <w:r w:rsidRPr="00D654E0">
              <w:rPr>
                <w:color w:val="4472C4" w:themeColor="accent1"/>
                <w:sz w:val="20"/>
                <w:szCs w:val="20"/>
              </w:rPr>
              <w:t xml:space="preserve"> to ensure the successful implementation of Fit for Life's pilot projects</w:t>
            </w:r>
            <w:r>
              <w:rPr>
                <w:color w:val="4472C4" w:themeColor="accent1"/>
                <w:sz w:val="20"/>
                <w:szCs w:val="20"/>
              </w:rPr>
              <w:t xml:space="preserve"> through </w:t>
            </w:r>
            <w:r w:rsidRPr="00D654E0">
              <w:rPr>
                <w:color w:val="4472C4" w:themeColor="accent1"/>
                <w:sz w:val="20"/>
                <w:szCs w:val="20"/>
              </w:rPr>
              <w:t>the establishment of a roster of experts available to Member States interested in implementing Impact Investment in Sport</w:t>
            </w:r>
            <w:r>
              <w:rPr>
                <w:color w:val="4472C4" w:themeColor="accent1"/>
                <w:sz w:val="20"/>
                <w:szCs w:val="20"/>
              </w:rPr>
              <w:t>.</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6904FBBF" w:rsidR="003E1CC7" w:rsidRDefault="003E1CC7" w:rsidP="003E1CC7">
            <w:pPr>
              <w:pStyle w:val="ListParagraph"/>
              <w:ind w:left="0"/>
              <w:rPr>
                <w:i/>
                <w:iCs/>
                <w:sz w:val="20"/>
                <w:szCs w:val="20"/>
              </w:rPr>
            </w:pPr>
            <w:r w:rsidRPr="00AF06C6">
              <w:rPr>
                <w:i/>
                <w:iCs/>
                <w:sz w:val="20"/>
                <w:szCs w:val="20"/>
              </w:rPr>
              <w:t xml:space="preserve">What are the mechanisms for monitoring and evaluating the implementation, </w:t>
            </w:r>
            <w:r w:rsidR="00127166" w:rsidRPr="00AF06C6">
              <w:rPr>
                <w:i/>
                <w:iCs/>
                <w:sz w:val="20"/>
                <w:szCs w:val="20"/>
              </w:rPr>
              <w:t>outcomes,</w:t>
            </w:r>
            <w:r w:rsidRPr="00AF06C6">
              <w:rPr>
                <w:i/>
                <w:iCs/>
                <w:sz w:val="20"/>
                <w:szCs w:val="20"/>
              </w:rPr>
              <w:t xml:space="preserve"> and impact of the initiative?</w:t>
            </w:r>
          </w:p>
          <w:p w14:paraId="6E5CD6AF" w14:textId="77777777" w:rsidR="00631779" w:rsidRDefault="00631779" w:rsidP="00127166">
            <w:pPr>
              <w:jc w:val="both"/>
              <w:rPr>
                <w:color w:val="4472C4" w:themeColor="accent1"/>
                <w:sz w:val="20"/>
                <w:szCs w:val="20"/>
              </w:rPr>
            </w:pPr>
          </w:p>
          <w:p w14:paraId="68F0DA9D" w14:textId="343EF57F" w:rsidR="00127166" w:rsidRDefault="00127166" w:rsidP="00127166">
            <w:pPr>
              <w:jc w:val="both"/>
              <w:rPr>
                <w:color w:val="4472C4" w:themeColor="accent1"/>
                <w:sz w:val="20"/>
                <w:szCs w:val="20"/>
              </w:rPr>
            </w:pPr>
            <w:r w:rsidRPr="00127166">
              <w:rPr>
                <w:color w:val="4472C4" w:themeColor="accent1"/>
                <w:sz w:val="20"/>
                <w:szCs w:val="20"/>
              </w:rPr>
              <w:t xml:space="preserve">The assessment of the impact of investment in sport involves a comprehensive evaluation framework that considers both quantitative and qualitative dimensions. Key performance indicators (KPIs) are established to measure outcomes aligned with the goals of the initiative, such as increased sports participation, improved health indicators, and socio-economic progress in the contexts and projects in which we intervene. </w:t>
            </w:r>
          </w:p>
          <w:p w14:paraId="2A2D71FA" w14:textId="77777777" w:rsidR="00127166" w:rsidRDefault="00127166" w:rsidP="00127166">
            <w:pPr>
              <w:jc w:val="both"/>
              <w:rPr>
                <w:color w:val="4472C4" w:themeColor="accent1"/>
                <w:sz w:val="20"/>
                <w:szCs w:val="20"/>
              </w:rPr>
            </w:pPr>
          </w:p>
          <w:p w14:paraId="4A5CD0FF" w14:textId="77777777" w:rsidR="00127166" w:rsidRDefault="00127166" w:rsidP="00127166">
            <w:pPr>
              <w:jc w:val="both"/>
              <w:rPr>
                <w:color w:val="4472C4" w:themeColor="accent1"/>
                <w:sz w:val="20"/>
                <w:szCs w:val="20"/>
              </w:rPr>
            </w:pPr>
            <w:r w:rsidRPr="00127166">
              <w:rPr>
                <w:color w:val="4472C4" w:themeColor="accent1"/>
                <w:sz w:val="20"/>
                <w:szCs w:val="20"/>
              </w:rPr>
              <w:t xml:space="preserve">Surveys, assessments, and case studies provide valuable insights into behavioral changes and impacts at the individual or community level. This also involves our data collection approach at an international level to measure progress between initial and post-intervention situations. Regular feedback from partners and stakeholders, adherence to ethical standards, and compliance with quality criteria regarding data collection and processing contribute to a holistic evaluation. </w:t>
            </w:r>
          </w:p>
          <w:p w14:paraId="2A12A96B" w14:textId="7F1100E8" w:rsidR="00127166" w:rsidRPr="00127166" w:rsidRDefault="00127166" w:rsidP="00127166">
            <w:pPr>
              <w:jc w:val="both"/>
              <w:rPr>
                <w:color w:val="4472C4" w:themeColor="accent1"/>
                <w:sz w:val="20"/>
                <w:szCs w:val="20"/>
              </w:rPr>
            </w:pPr>
            <w:r w:rsidRPr="00127166">
              <w:rPr>
                <w:color w:val="4472C4" w:themeColor="accent1"/>
                <w:sz w:val="20"/>
                <w:szCs w:val="20"/>
              </w:rPr>
              <w:t>Expert groups and working sessions provide an opportunity to debate and integrate the initiative into a continuous improvement approach. The evaluation also considers the alignment of the initiative with sustainable development goals, its contribution to societal goals, and the establishment of partnerships for sustainable impact.</w:t>
            </w:r>
          </w:p>
          <w:p w14:paraId="5413E61D" w14:textId="77777777" w:rsidR="003E1CC7" w:rsidRPr="00AF06C6" w:rsidRDefault="003E1CC7" w:rsidP="003E1CC7">
            <w:pPr>
              <w:pStyle w:val="ListParagraph"/>
              <w:ind w:left="0"/>
              <w:rPr>
                <w:i/>
                <w:iCs/>
                <w:sz w:val="20"/>
                <w:szCs w:val="20"/>
              </w:rPr>
            </w:pPr>
          </w:p>
          <w:p w14:paraId="68AC18D7" w14:textId="7D270AF8" w:rsidR="003E1CC7"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7D7C5225" w14:textId="14465FCC" w:rsidR="00127166" w:rsidRPr="00127166" w:rsidRDefault="00127166" w:rsidP="00127166">
            <w:pPr>
              <w:jc w:val="both"/>
              <w:rPr>
                <w:color w:val="4472C4" w:themeColor="accent1"/>
                <w:sz w:val="20"/>
                <w:szCs w:val="20"/>
              </w:rPr>
            </w:pPr>
            <w:r w:rsidRPr="00127166">
              <w:rPr>
                <w:color w:val="4472C4" w:themeColor="accent1"/>
                <w:sz w:val="20"/>
                <w:szCs w:val="20"/>
              </w:rPr>
              <w:t xml:space="preserve">In assessing the impact of investment in sport, a variety of monitoring and evaluation (M&amp;E) tools are employed to ensure a comprehensive understanding of outcomes. </w:t>
            </w:r>
            <w:r w:rsidRPr="00127166">
              <w:rPr>
                <w:b/>
                <w:bCs/>
                <w:color w:val="4472C4" w:themeColor="accent1"/>
                <w:sz w:val="20"/>
                <w:szCs w:val="20"/>
              </w:rPr>
              <w:t>Case studies</w:t>
            </w:r>
            <w:r w:rsidRPr="00127166">
              <w:rPr>
                <w:color w:val="4472C4" w:themeColor="accent1"/>
                <w:sz w:val="20"/>
                <w:szCs w:val="20"/>
              </w:rPr>
              <w:t xml:space="preserve"> dive deep into specific examples, helping us better understand the details and context, and adding valuable insights to the overall assessment</w:t>
            </w:r>
            <w:r w:rsidRPr="00127166">
              <w:rPr>
                <w:b/>
                <w:bCs/>
                <w:color w:val="4472C4" w:themeColor="accent1"/>
                <w:sz w:val="20"/>
                <w:szCs w:val="20"/>
              </w:rPr>
              <w:t xml:space="preserve">. </w:t>
            </w:r>
            <w:r>
              <w:rPr>
                <w:b/>
                <w:bCs/>
                <w:color w:val="4472C4" w:themeColor="accent1"/>
                <w:sz w:val="20"/>
                <w:szCs w:val="20"/>
              </w:rPr>
              <w:t>International-level data collection</w:t>
            </w:r>
            <w:r w:rsidRPr="00127166">
              <w:rPr>
                <w:color w:val="4472C4" w:themeColor="accent1"/>
                <w:sz w:val="20"/>
                <w:szCs w:val="20"/>
              </w:rPr>
              <w:t xml:space="preserve"> from </w:t>
            </w:r>
            <w:r>
              <w:rPr>
                <w:color w:val="4472C4" w:themeColor="accent1"/>
                <w:sz w:val="20"/>
                <w:szCs w:val="20"/>
              </w:rPr>
              <w:t xml:space="preserve">different contexts </w:t>
            </w:r>
            <w:r w:rsidRPr="00127166">
              <w:rPr>
                <w:color w:val="4472C4" w:themeColor="accent1"/>
                <w:sz w:val="20"/>
                <w:szCs w:val="20"/>
              </w:rPr>
              <w:t xml:space="preserve">to track progress from the start to the end of </w:t>
            </w:r>
            <w:r w:rsidR="001815EE">
              <w:rPr>
                <w:color w:val="4472C4" w:themeColor="accent1"/>
                <w:sz w:val="20"/>
                <w:szCs w:val="20"/>
              </w:rPr>
              <w:t>the</w:t>
            </w:r>
            <w:r w:rsidRPr="00127166">
              <w:rPr>
                <w:color w:val="4472C4" w:themeColor="accent1"/>
                <w:sz w:val="20"/>
                <w:szCs w:val="20"/>
              </w:rPr>
              <w:t xml:space="preserve"> projects. </w:t>
            </w:r>
            <w:r>
              <w:rPr>
                <w:b/>
                <w:bCs/>
                <w:color w:val="4472C4" w:themeColor="accent1"/>
                <w:sz w:val="20"/>
                <w:szCs w:val="20"/>
              </w:rPr>
              <w:t>Ongoing feedback</w:t>
            </w:r>
            <w:r w:rsidRPr="00127166">
              <w:rPr>
                <w:color w:val="4472C4" w:themeColor="accent1"/>
                <w:sz w:val="20"/>
                <w:szCs w:val="20"/>
              </w:rPr>
              <w:t xml:space="preserve"> from partners and stakeholders to keep evaluating and understand the overall impact better. </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lastRenderedPageBreak/>
              <w:t>Challenges/Lessons learned</w:t>
            </w:r>
          </w:p>
        </w:tc>
        <w:tc>
          <w:tcPr>
            <w:tcW w:w="10075" w:type="dxa"/>
            <w:gridSpan w:val="2"/>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1962DA4F" w14:textId="6A04F90D" w:rsidR="00BD12B3" w:rsidRPr="00BD12B3" w:rsidRDefault="00BD12B3" w:rsidP="00BD12B3">
            <w:pPr>
              <w:jc w:val="both"/>
              <w:rPr>
                <w:color w:val="4472C4" w:themeColor="accent1"/>
                <w:sz w:val="20"/>
                <w:szCs w:val="20"/>
              </w:rPr>
            </w:pPr>
            <w:r w:rsidRPr="00BD12B3">
              <w:rPr>
                <w:color w:val="4472C4" w:themeColor="accent1"/>
                <w:sz w:val="20"/>
                <w:szCs w:val="20"/>
              </w:rPr>
              <w:t xml:space="preserve">The implementation of Impact Investment in Sport encounters various challenges. These include the complexity of defining and measuring social impact, as it requires appropriate metrics and specific evaluation methods. The lack of standardization poses another obstacle, with the absence of consistent criteria for assessing impact. Balancing financial returns with social impact proves to be challenging, requiring careful alignment. Additionally, adapting global learning and strategies to the specific needs of local territories, along with raising awareness about Impact Investment in Sport and its components, presents further </w:t>
            </w:r>
            <w:r w:rsidR="001815EE">
              <w:rPr>
                <w:color w:val="4472C4" w:themeColor="accent1"/>
                <w:sz w:val="20"/>
                <w:szCs w:val="20"/>
              </w:rPr>
              <w:t>challenges</w:t>
            </w:r>
            <w:r w:rsidRPr="00BD12B3">
              <w:rPr>
                <w:color w:val="4472C4" w:themeColor="accent1"/>
                <w:sz w:val="20"/>
                <w:szCs w:val="20"/>
              </w:rPr>
              <w:t xml:space="preserve"> that need to be addressed.</w:t>
            </w:r>
          </w:p>
          <w:p w14:paraId="7177947C" w14:textId="77777777" w:rsidR="00F21E41" w:rsidRPr="00F21E41" w:rsidRDefault="00F21E41" w:rsidP="00F21E41">
            <w:pPr>
              <w:pStyle w:val="ListParagraph"/>
              <w:ind w:left="0"/>
              <w:rPr>
                <w:sz w:val="20"/>
                <w:szCs w:val="20"/>
              </w:rPr>
            </w:pPr>
          </w:p>
          <w:p w14:paraId="0A859257"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64A35085" w14:textId="3226CC45" w:rsidR="007359CB" w:rsidRPr="007359CB" w:rsidRDefault="00BD12B3" w:rsidP="00BD12B3">
            <w:pPr>
              <w:jc w:val="both"/>
              <w:rPr>
                <w:sz w:val="20"/>
                <w:szCs w:val="20"/>
              </w:rPr>
            </w:pPr>
            <w:r w:rsidRPr="00BD12B3">
              <w:rPr>
                <w:color w:val="4472C4" w:themeColor="accent1"/>
                <w:sz w:val="20"/>
                <w:szCs w:val="20"/>
              </w:rPr>
              <w:t xml:space="preserve">The lessons learned that can be utilized in the planning of future initiatives include ensuring adaptability and community engagement by engaging local entities with regional stakeholders to foster more responsive projects. Sharing insights and best practices with other regions to encourage the adoption of similar outcomes-based approaches. Continuous monitoring and assessment of the long-term impact of the project should be emphasized to refine future initiatives. Additionally, advocating for policy changes that support </w:t>
            </w:r>
            <w:r w:rsidR="00CA502E">
              <w:rPr>
                <w:color w:val="4472C4" w:themeColor="accent1"/>
                <w:sz w:val="20"/>
                <w:szCs w:val="20"/>
              </w:rPr>
              <w:t>S</w:t>
            </w:r>
            <w:r w:rsidRPr="00BD12B3">
              <w:rPr>
                <w:color w:val="4472C4" w:themeColor="accent1"/>
                <w:sz w:val="20"/>
                <w:szCs w:val="20"/>
              </w:rPr>
              <w:t>IIS principles in sports development is essential for success.</w:t>
            </w:r>
          </w:p>
          <w:p w14:paraId="6B34C108" w14:textId="1F062EE2" w:rsidR="007359CB" w:rsidRPr="00AF06C6" w:rsidRDefault="007359CB" w:rsidP="003E1CC7">
            <w:pPr>
              <w:pStyle w:val="ListParagraph"/>
              <w:ind w:left="0"/>
              <w:rPr>
                <w:i/>
                <w:iCs/>
                <w:sz w:val="20"/>
                <w:szCs w:val="20"/>
              </w:rPr>
            </w:pP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637A3E">
      <w:footerReference w:type="default" r:id="rId18"/>
      <w:pgSz w:w="15840" w:h="12240" w:orient="landscape"/>
      <w:pgMar w:top="1296" w:right="1440"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youb Ait Atman" w:date="2024-01-30T17:59:00Z" w:initials="AA">
    <w:p w14:paraId="0D8A8A77" w14:textId="1F401D59" w:rsidR="00A9164B" w:rsidRDefault="00A9164B" w:rsidP="00A9164B">
      <w:r>
        <w:rPr>
          <w:rStyle w:val="CommentReference"/>
        </w:rPr>
        <w:annotationRef/>
      </w:r>
      <w:r>
        <w:rPr>
          <w:sz w:val="20"/>
          <w:szCs w:val="20"/>
        </w:rPr>
        <w:t>To confirm the relevance.</w:t>
      </w:r>
    </w:p>
    <w:p w14:paraId="70A9DD48" w14:textId="77777777" w:rsidR="00A9164B" w:rsidRDefault="00A9164B" w:rsidP="00A9164B">
      <w:r>
        <w:rPr>
          <w:sz w:val="20"/>
          <w:szCs w:val="20"/>
        </w:rPr>
        <w:t xml:space="preserve">Link to the report : </w:t>
      </w:r>
      <w:hyperlink r:id="rId1" w:history="1">
        <w:r w:rsidRPr="003E4810">
          <w:rPr>
            <w:rStyle w:val="Hyperlink"/>
            <w:sz w:val="20"/>
            <w:szCs w:val="20"/>
          </w:rPr>
          <w:t>https://www.un.org/ohrlls/sites/www.un.org.ohrlls/files/mdb.pdf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9DD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80D4CD" w16cex:dateUtc="2024-01-30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9DD48" w16cid:durableId="4F80D4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A23B" w14:textId="77777777" w:rsidR="00637A3E" w:rsidRDefault="00637A3E" w:rsidP="00804AC8">
      <w:pPr>
        <w:spacing w:after="0" w:line="240" w:lineRule="auto"/>
      </w:pPr>
      <w:r>
        <w:separator/>
      </w:r>
    </w:p>
  </w:endnote>
  <w:endnote w:type="continuationSeparator" w:id="0">
    <w:p w14:paraId="28EA75FE" w14:textId="77777777" w:rsidR="00637A3E" w:rsidRDefault="00637A3E"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E1C2" w14:textId="77777777" w:rsidR="00637A3E" w:rsidRDefault="00637A3E" w:rsidP="00804AC8">
      <w:pPr>
        <w:spacing w:after="0" w:line="240" w:lineRule="auto"/>
      </w:pPr>
      <w:r>
        <w:separator/>
      </w:r>
    </w:p>
  </w:footnote>
  <w:footnote w:type="continuationSeparator" w:id="0">
    <w:p w14:paraId="36F3ED6D" w14:textId="77777777" w:rsidR="00637A3E" w:rsidRDefault="00637A3E"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750"/>
    <w:multiLevelType w:val="hybridMultilevel"/>
    <w:tmpl w:val="8AEA9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893C75"/>
    <w:multiLevelType w:val="hybridMultilevel"/>
    <w:tmpl w:val="B0621DBE"/>
    <w:lvl w:ilvl="0" w:tplc="26F4C5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93145"/>
    <w:multiLevelType w:val="hybridMultilevel"/>
    <w:tmpl w:val="2EE2EC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45DD4"/>
    <w:multiLevelType w:val="hybridMultilevel"/>
    <w:tmpl w:val="88325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0" w15:restartNumberingAfterBreak="0">
    <w:nsid w:val="3B212CF6"/>
    <w:multiLevelType w:val="hybridMultilevel"/>
    <w:tmpl w:val="C0E475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E00CD"/>
    <w:multiLevelType w:val="hybridMultilevel"/>
    <w:tmpl w:val="44C21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C208C7"/>
    <w:multiLevelType w:val="hybridMultilevel"/>
    <w:tmpl w:val="570CC7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A67FE3"/>
    <w:multiLevelType w:val="hybridMultilevel"/>
    <w:tmpl w:val="17347000"/>
    <w:lvl w:ilvl="0" w:tplc="26F4C5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8C7BFB"/>
    <w:multiLevelType w:val="hybridMultilevel"/>
    <w:tmpl w:val="5478FF9A"/>
    <w:lvl w:ilvl="0" w:tplc="26F4C5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535947"/>
    <w:multiLevelType w:val="hybridMultilevel"/>
    <w:tmpl w:val="FAD4186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3221A8"/>
    <w:multiLevelType w:val="hybridMultilevel"/>
    <w:tmpl w:val="977866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3942715">
    <w:abstractNumId w:val="4"/>
  </w:num>
  <w:num w:numId="2" w16cid:durableId="1419910121">
    <w:abstractNumId w:val="1"/>
  </w:num>
  <w:num w:numId="3" w16cid:durableId="1923292263">
    <w:abstractNumId w:val="17"/>
  </w:num>
  <w:num w:numId="4" w16cid:durableId="1847867075">
    <w:abstractNumId w:val="5"/>
  </w:num>
  <w:num w:numId="5" w16cid:durableId="1814984160">
    <w:abstractNumId w:val="20"/>
  </w:num>
  <w:num w:numId="6" w16cid:durableId="1519586987">
    <w:abstractNumId w:val="19"/>
  </w:num>
  <w:num w:numId="7" w16cid:durableId="1204488421">
    <w:abstractNumId w:val="9"/>
  </w:num>
  <w:num w:numId="8" w16cid:durableId="250164680">
    <w:abstractNumId w:val="13"/>
  </w:num>
  <w:num w:numId="9" w16cid:durableId="1957369247">
    <w:abstractNumId w:val="7"/>
  </w:num>
  <w:num w:numId="10" w16cid:durableId="1806728647">
    <w:abstractNumId w:val="18"/>
  </w:num>
  <w:num w:numId="11" w16cid:durableId="433860688">
    <w:abstractNumId w:val="11"/>
  </w:num>
  <w:num w:numId="12" w16cid:durableId="1668249604">
    <w:abstractNumId w:val="8"/>
  </w:num>
  <w:num w:numId="13" w16cid:durableId="1259172858">
    <w:abstractNumId w:val="2"/>
  </w:num>
  <w:num w:numId="14" w16cid:durableId="966928857">
    <w:abstractNumId w:val="3"/>
  </w:num>
  <w:num w:numId="15" w16cid:durableId="486750425">
    <w:abstractNumId w:val="14"/>
  </w:num>
  <w:num w:numId="16" w16cid:durableId="32197016">
    <w:abstractNumId w:val="12"/>
  </w:num>
  <w:num w:numId="17" w16cid:durableId="1689982065">
    <w:abstractNumId w:val="10"/>
  </w:num>
  <w:num w:numId="18" w16cid:durableId="588126054">
    <w:abstractNumId w:val="22"/>
  </w:num>
  <w:num w:numId="19" w16cid:durableId="2033650059">
    <w:abstractNumId w:val="16"/>
  </w:num>
  <w:num w:numId="20" w16cid:durableId="1070810928">
    <w:abstractNumId w:val="15"/>
  </w:num>
  <w:num w:numId="21" w16cid:durableId="1727803151">
    <w:abstractNumId w:val="0"/>
  </w:num>
  <w:num w:numId="22" w16cid:durableId="1040783167">
    <w:abstractNumId w:val="21"/>
  </w:num>
  <w:num w:numId="23" w16cid:durableId="77440324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oub Ait Atman">
    <w15:presenceInfo w15:providerId="Windows Live" w15:userId="78ad3fd409ad6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C8"/>
    <w:rsid w:val="00012704"/>
    <w:rsid w:val="00021AD4"/>
    <w:rsid w:val="00053037"/>
    <w:rsid w:val="00072CD6"/>
    <w:rsid w:val="00082FDB"/>
    <w:rsid w:val="00086A8C"/>
    <w:rsid w:val="00095304"/>
    <w:rsid w:val="000A5EEC"/>
    <w:rsid w:val="000C2849"/>
    <w:rsid w:val="000C6023"/>
    <w:rsid w:val="000F6746"/>
    <w:rsid w:val="00105176"/>
    <w:rsid w:val="00120B87"/>
    <w:rsid w:val="00127166"/>
    <w:rsid w:val="00141554"/>
    <w:rsid w:val="00144840"/>
    <w:rsid w:val="0015497B"/>
    <w:rsid w:val="001815EE"/>
    <w:rsid w:val="001A6D2D"/>
    <w:rsid w:val="001D009D"/>
    <w:rsid w:val="001E1817"/>
    <w:rsid w:val="00201932"/>
    <w:rsid w:val="00216495"/>
    <w:rsid w:val="002234FA"/>
    <w:rsid w:val="00237376"/>
    <w:rsid w:val="0024004A"/>
    <w:rsid w:val="00240150"/>
    <w:rsid w:val="00245241"/>
    <w:rsid w:val="002457CE"/>
    <w:rsid w:val="0026609D"/>
    <w:rsid w:val="002747E1"/>
    <w:rsid w:val="00282866"/>
    <w:rsid w:val="002B05D2"/>
    <w:rsid w:val="002F14B4"/>
    <w:rsid w:val="00303F04"/>
    <w:rsid w:val="0031247A"/>
    <w:rsid w:val="00314D7D"/>
    <w:rsid w:val="00342795"/>
    <w:rsid w:val="00344892"/>
    <w:rsid w:val="00370B4A"/>
    <w:rsid w:val="003D38BC"/>
    <w:rsid w:val="003E1CC7"/>
    <w:rsid w:val="0040055A"/>
    <w:rsid w:val="004012B9"/>
    <w:rsid w:val="00414119"/>
    <w:rsid w:val="004B6871"/>
    <w:rsid w:val="004D6AE6"/>
    <w:rsid w:val="005061BE"/>
    <w:rsid w:val="00531C10"/>
    <w:rsid w:val="00552239"/>
    <w:rsid w:val="00553B3F"/>
    <w:rsid w:val="00560CEB"/>
    <w:rsid w:val="005819EB"/>
    <w:rsid w:val="00586D84"/>
    <w:rsid w:val="00592CFB"/>
    <w:rsid w:val="005B0076"/>
    <w:rsid w:val="005C2959"/>
    <w:rsid w:val="005E51D5"/>
    <w:rsid w:val="005F400C"/>
    <w:rsid w:val="005F5897"/>
    <w:rsid w:val="00602EE5"/>
    <w:rsid w:val="00606BA3"/>
    <w:rsid w:val="006129F3"/>
    <w:rsid w:val="00631779"/>
    <w:rsid w:val="00637A3E"/>
    <w:rsid w:val="00647E5B"/>
    <w:rsid w:val="00664256"/>
    <w:rsid w:val="00672E1C"/>
    <w:rsid w:val="006777CB"/>
    <w:rsid w:val="006A2CBA"/>
    <w:rsid w:val="006A77F6"/>
    <w:rsid w:val="006B4546"/>
    <w:rsid w:val="00705DB6"/>
    <w:rsid w:val="00713354"/>
    <w:rsid w:val="00723367"/>
    <w:rsid w:val="0073141F"/>
    <w:rsid w:val="00731B4E"/>
    <w:rsid w:val="007359CB"/>
    <w:rsid w:val="007448A9"/>
    <w:rsid w:val="00753035"/>
    <w:rsid w:val="00753456"/>
    <w:rsid w:val="007554E8"/>
    <w:rsid w:val="00767C42"/>
    <w:rsid w:val="00770119"/>
    <w:rsid w:val="0078643C"/>
    <w:rsid w:val="007C0213"/>
    <w:rsid w:val="00804AC8"/>
    <w:rsid w:val="00804F83"/>
    <w:rsid w:val="00814C3E"/>
    <w:rsid w:val="00825F5B"/>
    <w:rsid w:val="00827627"/>
    <w:rsid w:val="0083117D"/>
    <w:rsid w:val="00845A3B"/>
    <w:rsid w:val="008471EA"/>
    <w:rsid w:val="00887328"/>
    <w:rsid w:val="008A6792"/>
    <w:rsid w:val="008C3643"/>
    <w:rsid w:val="008F52AD"/>
    <w:rsid w:val="00933D19"/>
    <w:rsid w:val="00942B0B"/>
    <w:rsid w:val="00946AB8"/>
    <w:rsid w:val="0095477F"/>
    <w:rsid w:val="00967227"/>
    <w:rsid w:val="009B6155"/>
    <w:rsid w:val="009E1207"/>
    <w:rsid w:val="00A065BD"/>
    <w:rsid w:val="00A31630"/>
    <w:rsid w:val="00A358C1"/>
    <w:rsid w:val="00A6468D"/>
    <w:rsid w:val="00A717C6"/>
    <w:rsid w:val="00A83C80"/>
    <w:rsid w:val="00A9164B"/>
    <w:rsid w:val="00A970CC"/>
    <w:rsid w:val="00AA1871"/>
    <w:rsid w:val="00AB1023"/>
    <w:rsid w:val="00AD0198"/>
    <w:rsid w:val="00AF06C6"/>
    <w:rsid w:val="00AF6F61"/>
    <w:rsid w:val="00B06249"/>
    <w:rsid w:val="00B069BD"/>
    <w:rsid w:val="00B449C1"/>
    <w:rsid w:val="00B530C9"/>
    <w:rsid w:val="00B575EA"/>
    <w:rsid w:val="00B62CE6"/>
    <w:rsid w:val="00B65340"/>
    <w:rsid w:val="00BB74C4"/>
    <w:rsid w:val="00BC654B"/>
    <w:rsid w:val="00BD12B3"/>
    <w:rsid w:val="00C26C76"/>
    <w:rsid w:val="00C31DF3"/>
    <w:rsid w:val="00C355BD"/>
    <w:rsid w:val="00C41536"/>
    <w:rsid w:val="00C94F2D"/>
    <w:rsid w:val="00CA502E"/>
    <w:rsid w:val="00CB1DA1"/>
    <w:rsid w:val="00CC23EB"/>
    <w:rsid w:val="00CC6CB6"/>
    <w:rsid w:val="00CD010C"/>
    <w:rsid w:val="00CE12C4"/>
    <w:rsid w:val="00CF5B98"/>
    <w:rsid w:val="00D12F29"/>
    <w:rsid w:val="00D159B9"/>
    <w:rsid w:val="00D26091"/>
    <w:rsid w:val="00D3010C"/>
    <w:rsid w:val="00D322CD"/>
    <w:rsid w:val="00D36513"/>
    <w:rsid w:val="00D60D1C"/>
    <w:rsid w:val="00D62C86"/>
    <w:rsid w:val="00D654E0"/>
    <w:rsid w:val="00D674BA"/>
    <w:rsid w:val="00D76426"/>
    <w:rsid w:val="00D93C85"/>
    <w:rsid w:val="00DA028D"/>
    <w:rsid w:val="00E103F1"/>
    <w:rsid w:val="00E871A8"/>
    <w:rsid w:val="00EA1033"/>
    <w:rsid w:val="00EC04D9"/>
    <w:rsid w:val="00EC1879"/>
    <w:rsid w:val="00ED7280"/>
    <w:rsid w:val="00F21E41"/>
    <w:rsid w:val="00F53187"/>
    <w:rsid w:val="00F775B4"/>
    <w:rsid w:val="00F80890"/>
    <w:rsid w:val="00F864E8"/>
    <w:rsid w:val="00FB3BE7"/>
    <w:rsid w:val="00FB42FB"/>
    <w:rsid w:val="00FE03BD"/>
    <w:rsid w:val="00FE7DBD"/>
    <w:rsid w:val="00FF066F"/>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docId w15:val="{E89DACA3-A33D-C646-A176-2EE39527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97040">
      <w:bodyDiv w:val="1"/>
      <w:marLeft w:val="0"/>
      <w:marRight w:val="0"/>
      <w:marTop w:val="0"/>
      <w:marBottom w:val="0"/>
      <w:divBdr>
        <w:top w:val="none" w:sz="0" w:space="0" w:color="auto"/>
        <w:left w:val="none" w:sz="0" w:space="0" w:color="auto"/>
        <w:bottom w:val="none" w:sz="0" w:space="0" w:color="auto"/>
        <w:right w:val="none" w:sz="0" w:space="0" w:color="auto"/>
      </w:divBdr>
    </w:div>
    <w:div w:id="147633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un.org/ohrlls/sites/www.un.org.ohrlls/files/mdb.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un.org/development/desa/dspd/wp-content/uploads/sites/22/2018/06/14.pdf" TargetMode="External"/><Relationship Id="rId2" Type="http://schemas.openxmlformats.org/officeDocument/2006/relationships/customXml" Target="../customXml/item2.xml"/><Relationship Id="rId16" Type="http://schemas.openxmlformats.org/officeDocument/2006/relationships/hyperlink" Target="https://apps.who.int/iris/bitstream/handle/10665/272722/9789241514187-eng.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n.unesco.org/mineps6/kazan-action-pla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4.xml><?xml version="1.0" encoding="utf-8"?>
<ds:datastoreItem xmlns:ds="http://schemas.openxmlformats.org/officeDocument/2006/customXml" ds:itemID="{9F0C69D1-5FD0-4D9C-9837-E5A3F34B8753}"/>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5</Pages>
  <Words>2146</Words>
  <Characters>11809</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Scacchi, Giulia</cp:lastModifiedBy>
  <cp:revision>28</cp:revision>
  <cp:lastPrinted>2018-03-07T13:25:00Z</cp:lastPrinted>
  <dcterms:created xsi:type="dcterms:W3CDTF">2024-02-01T12:45:00Z</dcterms:created>
  <dcterms:modified xsi:type="dcterms:W3CDTF">2024-02-07T00:33:00Z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