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156" w14:textId="3A4BD563" w:rsidR="006A77F6" w:rsidRPr="00EB49E8" w:rsidRDefault="006A77F6" w:rsidP="006E3D0A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EB49E8">
        <w:rPr>
          <w:rFonts w:cstheme="minorHAnsi"/>
          <w:b/>
          <w:sz w:val="20"/>
          <w:szCs w:val="20"/>
          <w:u w:val="single"/>
        </w:rPr>
        <w:t xml:space="preserve">TEMPLATE </w:t>
      </w:r>
      <w:r w:rsidR="006B4546" w:rsidRPr="00EB49E8">
        <w:rPr>
          <w:rFonts w:cstheme="minorHAnsi"/>
          <w:b/>
          <w:sz w:val="20"/>
          <w:szCs w:val="20"/>
          <w:u w:val="single"/>
        </w:rPr>
        <w:t>FOR REPORTING ON RECENT INITIATIVES ON SPORT FOR DEVELOPMENT AND PEACE</w:t>
      </w:r>
    </w:p>
    <w:p w14:paraId="000CCCB5" w14:textId="77777777" w:rsidR="006A77F6" w:rsidRPr="00EB49E8" w:rsidRDefault="006A77F6" w:rsidP="006E3D0A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14:paraId="135C328A" w14:textId="550B1C28" w:rsidR="00804AC8" w:rsidRPr="00EB49E8" w:rsidRDefault="00D55395" w:rsidP="006E3D0A">
      <w:pPr>
        <w:spacing w:after="0"/>
        <w:jc w:val="center"/>
        <w:rPr>
          <w:rFonts w:cstheme="minorHAnsi"/>
          <w:b/>
          <w:i/>
          <w:iCs/>
          <w:color w:val="0070C0"/>
          <w:sz w:val="20"/>
          <w:szCs w:val="20"/>
        </w:rPr>
      </w:pPr>
      <w:r w:rsidRPr="00EB49E8">
        <w:rPr>
          <w:rFonts w:cstheme="minorHAnsi"/>
          <w:b/>
          <w:i/>
          <w:iCs/>
          <w:color w:val="0070C0"/>
          <w:sz w:val="20"/>
          <w:szCs w:val="20"/>
        </w:rPr>
        <w:t>IP and Sports</w:t>
      </w:r>
    </w:p>
    <w:p w14:paraId="530B9AC3" w14:textId="77777777" w:rsidR="00F53187" w:rsidRPr="00EB49E8" w:rsidRDefault="00F53187" w:rsidP="006E3D0A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47C7EB9" w14:textId="6C9F2E99" w:rsidR="00216495" w:rsidRPr="00EB49E8" w:rsidRDefault="004D6AE6" w:rsidP="006E3D0A">
      <w:pPr>
        <w:pStyle w:val="NoSpacing"/>
        <w:jc w:val="both"/>
        <w:rPr>
          <w:rFonts w:cstheme="minorHAnsi"/>
          <w:i/>
          <w:iCs/>
          <w:sz w:val="20"/>
          <w:szCs w:val="20"/>
        </w:rPr>
      </w:pPr>
      <w:r w:rsidRPr="00EB49E8">
        <w:rPr>
          <w:rFonts w:cstheme="minorHAnsi"/>
          <w:b/>
          <w:bCs/>
          <w:i/>
          <w:iCs/>
          <w:sz w:val="20"/>
          <w:szCs w:val="20"/>
        </w:rPr>
        <w:t>Task:</w:t>
      </w:r>
      <w:r w:rsidRPr="00EB49E8">
        <w:rPr>
          <w:rFonts w:cstheme="minorHAnsi"/>
          <w:i/>
          <w:iCs/>
          <w:sz w:val="20"/>
          <w:szCs w:val="20"/>
        </w:rPr>
        <w:t xml:space="preserve"> </w:t>
      </w:r>
      <w:r w:rsidR="006A2CBA" w:rsidRPr="00EB49E8">
        <w:rPr>
          <w:rFonts w:cstheme="minorHAnsi"/>
          <w:i/>
          <w:iCs/>
          <w:sz w:val="20"/>
          <w:szCs w:val="20"/>
        </w:rPr>
        <w:t>Provide a summary of the initiative</w:t>
      </w:r>
      <w:r w:rsidR="0040055A" w:rsidRPr="00EB49E8">
        <w:rPr>
          <w:rFonts w:cstheme="minorHAnsi"/>
          <w:i/>
          <w:iCs/>
          <w:sz w:val="20"/>
          <w:szCs w:val="20"/>
        </w:rPr>
        <w:t xml:space="preserve">, including a brief overview, </w:t>
      </w:r>
      <w:r w:rsidR="006A2CBA" w:rsidRPr="00EB49E8">
        <w:rPr>
          <w:rFonts w:cstheme="minorHAnsi"/>
          <w:i/>
          <w:iCs/>
          <w:sz w:val="20"/>
          <w:szCs w:val="20"/>
        </w:rPr>
        <w:t>proposed/actual outcomes</w:t>
      </w:r>
      <w:r w:rsidR="0040055A" w:rsidRPr="00EB49E8">
        <w:rPr>
          <w:rFonts w:cstheme="minorHAnsi"/>
          <w:i/>
          <w:iCs/>
          <w:sz w:val="20"/>
          <w:szCs w:val="20"/>
        </w:rPr>
        <w:t xml:space="preserve"> and an assessment of any lesson</w:t>
      </w:r>
      <w:r w:rsidR="00314D7D" w:rsidRPr="00EB49E8">
        <w:rPr>
          <w:rFonts w:cstheme="minorHAnsi"/>
          <w:i/>
          <w:iCs/>
          <w:sz w:val="20"/>
          <w:szCs w:val="20"/>
        </w:rPr>
        <w:t>s</w:t>
      </w:r>
      <w:r w:rsidR="0040055A" w:rsidRPr="00EB49E8">
        <w:rPr>
          <w:rFonts w:cstheme="minorHAnsi"/>
          <w:i/>
          <w:iCs/>
          <w:sz w:val="20"/>
          <w:szCs w:val="20"/>
        </w:rPr>
        <w:t xml:space="preserve"> learned and the way forward.</w:t>
      </w:r>
    </w:p>
    <w:p w14:paraId="1CFDA471" w14:textId="77777777" w:rsidR="00D55395" w:rsidRPr="00EB49E8" w:rsidRDefault="00D55395" w:rsidP="006E3D0A">
      <w:pPr>
        <w:pStyle w:val="NoSpacing"/>
        <w:jc w:val="both"/>
        <w:rPr>
          <w:rFonts w:cstheme="minorHAnsi"/>
          <w:i/>
          <w:iCs/>
          <w:sz w:val="20"/>
          <w:szCs w:val="20"/>
        </w:rPr>
      </w:pPr>
    </w:p>
    <w:p w14:paraId="798E269A" w14:textId="6FBE7CBE" w:rsidR="00A50854" w:rsidRPr="00EB49E8" w:rsidRDefault="00670902" w:rsidP="006E3D0A">
      <w:pPr>
        <w:jc w:val="both"/>
        <w:rPr>
          <w:rFonts w:cstheme="minorHAnsi"/>
          <w:sz w:val="20"/>
          <w:szCs w:val="20"/>
        </w:rPr>
      </w:pPr>
      <w:r w:rsidRPr="00EB49E8">
        <w:rPr>
          <w:rFonts w:cstheme="minorHAnsi"/>
          <w:sz w:val="20"/>
          <w:szCs w:val="20"/>
        </w:rPr>
        <w:t>Develop strategies for raising awareness on the role that Intellectual Property (IP) plays into sports</w:t>
      </w:r>
      <w:r w:rsidR="00A50854" w:rsidRPr="00EB49E8">
        <w:rPr>
          <w:rFonts w:cstheme="minorHAnsi"/>
          <w:sz w:val="20"/>
          <w:szCs w:val="20"/>
        </w:rPr>
        <w:t>, as well as providing capacity building and mentoring to Member States, athletes and startups on the sports field in order to foster sports industries</w:t>
      </w:r>
      <w:r w:rsidR="009223E7" w:rsidRPr="00EB49E8">
        <w:rPr>
          <w:rFonts w:cstheme="minorHAnsi"/>
          <w:sz w:val="20"/>
          <w:szCs w:val="20"/>
        </w:rPr>
        <w:t>.</w:t>
      </w:r>
    </w:p>
    <w:p w14:paraId="033D9390" w14:textId="7AAD363B" w:rsidR="009223E7" w:rsidRPr="00EB49E8" w:rsidRDefault="009223E7" w:rsidP="006E3D0A">
      <w:pPr>
        <w:jc w:val="both"/>
        <w:rPr>
          <w:rFonts w:cstheme="minorHAnsi"/>
          <w:sz w:val="20"/>
          <w:szCs w:val="20"/>
        </w:rPr>
      </w:pPr>
      <w:r w:rsidRPr="00EB49E8">
        <w:rPr>
          <w:rFonts w:cstheme="minorHAnsi"/>
          <w:sz w:val="20"/>
          <w:szCs w:val="20"/>
        </w:rPr>
        <w:t xml:space="preserve">These strategies include adding IP to sports education, via specific courses on IP and Sports, assisting different stakeholders for relying on IP to unlock the potential that the sport and e-sport industries have, </w:t>
      </w:r>
      <w:r w:rsidR="006D1933" w:rsidRPr="00EB49E8">
        <w:rPr>
          <w:rFonts w:cstheme="minorHAnsi"/>
          <w:sz w:val="20"/>
          <w:szCs w:val="20"/>
        </w:rPr>
        <w:t xml:space="preserve">and </w:t>
      </w:r>
      <w:r w:rsidRPr="00EB49E8">
        <w:rPr>
          <w:rFonts w:cstheme="minorHAnsi"/>
          <w:sz w:val="20"/>
          <w:szCs w:val="20"/>
        </w:rPr>
        <w:t>creating widely available reference materials and publications that could also be used as tools by the participants in the sports industry</w:t>
      </w:r>
      <w:r w:rsidR="006D1933" w:rsidRPr="00EB49E8">
        <w:rPr>
          <w:rFonts w:cstheme="minorHAnsi"/>
          <w:sz w:val="20"/>
          <w:szCs w:val="20"/>
        </w:rPr>
        <w:t>.</w:t>
      </w:r>
    </w:p>
    <w:p w14:paraId="03FF4FA6" w14:textId="07B02C66" w:rsidR="00AF6F61" w:rsidRPr="00EB49E8" w:rsidRDefault="00AF6F61" w:rsidP="006E3D0A">
      <w:pPr>
        <w:pStyle w:val="NoSpacing"/>
        <w:jc w:val="both"/>
        <w:rPr>
          <w:rFonts w:cstheme="minorHAnsi"/>
          <w:i/>
          <w:iCs/>
          <w:sz w:val="20"/>
          <w:szCs w:val="20"/>
        </w:rPr>
      </w:pPr>
      <w:r w:rsidRPr="00EB49E8">
        <w:rPr>
          <w:rFonts w:cstheme="minorHAnsi"/>
          <w:b/>
          <w:bCs/>
          <w:i/>
          <w:iCs/>
          <w:sz w:val="20"/>
          <w:szCs w:val="20"/>
        </w:rPr>
        <w:t>Timeframe:</w:t>
      </w:r>
      <w:r w:rsidRPr="00EB49E8">
        <w:rPr>
          <w:rFonts w:cstheme="minorHAnsi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267B210E" w14:textId="77777777" w:rsidR="00D55395" w:rsidRPr="00EB49E8" w:rsidRDefault="00D55395" w:rsidP="006E3D0A">
      <w:pPr>
        <w:pStyle w:val="NoSpacing"/>
        <w:jc w:val="both"/>
        <w:rPr>
          <w:rFonts w:cstheme="minorHAnsi"/>
          <w:i/>
          <w:iCs/>
          <w:sz w:val="20"/>
          <w:szCs w:val="20"/>
        </w:rPr>
      </w:pPr>
    </w:p>
    <w:p w14:paraId="61E8078C" w14:textId="6BA2DB61" w:rsidR="00D55395" w:rsidRPr="00EB49E8" w:rsidRDefault="00C15BBA" w:rsidP="006E3D0A">
      <w:pPr>
        <w:pStyle w:val="NoSpacing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Period under review - </w:t>
      </w:r>
      <w:r w:rsidR="002941FB" w:rsidRPr="00EB49E8">
        <w:rPr>
          <w:rFonts w:cstheme="minorHAnsi"/>
          <w:sz w:val="20"/>
          <w:szCs w:val="20"/>
        </w:rPr>
        <w:t>June</w:t>
      </w:r>
      <w:r w:rsidR="00D55395" w:rsidRPr="00EB49E8">
        <w:rPr>
          <w:rFonts w:cstheme="minorHAnsi"/>
          <w:sz w:val="20"/>
          <w:szCs w:val="20"/>
        </w:rPr>
        <w:t xml:space="preserve"> 2023 – February 2024</w:t>
      </w:r>
    </w:p>
    <w:p w14:paraId="7D5D5A09" w14:textId="77777777" w:rsidR="0040055A" w:rsidRPr="00EB49E8" w:rsidRDefault="0040055A" w:rsidP="006E3D0A">
      <w:pPr>
        <w:pStyle w:val="NoSpacing"/>
        <w:jc w:val="both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EB49E8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EB49E8" w:rsidRDefault="0040055A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P</w:t>
            </w:r>
            <w:r w:rsidR="00AF06C6" w:rsidRPr="00EB49E8">
              <w:rPr>
                <w:rFonts w:cstheme="minorHAnsi"/>
                <w:b/>
                <w:sz w:val="20"/>
                <w:szCs w:val="20"/>
              </w:rPr>
              <w:t>lease provide more details on</w:t>
            </w:r>
            <w:r w:rsidRPr="00EB49E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A5EEC" w:rsidRPr="00EB49E8">
              <w:rPr>
                <w:rFonts w:cstheme="minorHAnsi"/>
                <w:b/>
                <w:sz w:val="20"/>
                <w:szCs w:val="20"/>
              </w:rPr>
              <w:t xml:space="preserve">each </w:t>
            </w:r>
            <w:r w:rsidRPr="00EB49E8">
              <w:rPr>
                <w:rFonts w:cstheme="minorHAnsi"/>
                <w:b/>
                <w:sz w:val="20"/>
                <w:szCs w:val="20"/>
              </w:rPr>
              <w:t xml:space="preserve">initiative </w:t>
            </w:r>
            <w:r w:rsidR="000A5EEC" w:rsidRPr="00EB49E8">
              <w:rPr>
                <w:rFonts w:cstheme="minorHAnsi"/>
                <w:b/>
                <w:sz w:val="20"/>
                <w:szCs w:val="20"/>
              </w:rPr>
              <w:t xml:space="preserve">including items </w:t>
            </w:r>
            <w:r w:rsidRPr="00EB49E8">
              <w:rPr>
                <w:rFonts w:cstheme="minorHAnsi"/>
                <w:b/>
                <w:sz w:val="20"/>
                <w:szCs w:val="20"/>
              </w:rPr>
              <w:t>below:</w:t>
            </w:r>
          </w:p>
        </w:tc>
      </w:tr>
      <w:tr w:rsidR="00FB42FB" w:rsidRPr="00EB49E8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Pr="00EB49E8" w:rsidRDefault="000A5EEC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17D707C" w14:textId="670BDB35" w:rsidR="00FB42FB" w:rsidRPr="00EB49E8" w:rsidRDefault="00FB42FB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Objective(s):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Pr="00EB49E8" w:rsidRDefault="000A5EEC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66A7B7" w14:textId="77777777" w:rsidR="00FB42FB" w:rsidRPr="00EB49E8" w:rsidRDefault="00FB42FB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Please indicate which, if any, of the following f</w:t>
            </w:r>
            <w:r w:rsidR="00414119" w:rsidRPr="00EB49E8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EB49E8">
              <w:rPr>
                <w:rFonts w:cstheme="minorHAnsi"/>
                <w:i/>
                <w:iCs/>
                <w:sz w:val="20"/>
                <w:szCs w:val="20"/>
              </w:rPr>
              <w:t>ll among the main objectives of the initiative:</w:t>
            </w:r>
            <w:r w:rsidR="00D55395" w:rsidRPr="00EB49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B025C3" w14:textId="77777777" w:rsidR="00D55395" w:rsidRPr="00EB49E8" w:rsidRDefault="00D55395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49977312" w14:textId="36F10B60" w:rsidR="00D55395" w:rsidRPr="00EB49E8" w:rsidRDefault="00D55395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 xml:space="preserve">Objectives </w:t>
            </w:r>
            <w:r w:rsidR="006F2EB6">
              <w:rPr>
                <w:rFonts w:cstheme="minorHAnsi"/>
                <w:sz w:val="20"/>
                <w:szCs w:val="20"/>
              </w:rPr>
              <w:t xml:space="preserve">2, </w:t>
            </w:r>
            <w:r w:rsidRPr="00EB49E8">
              <w:rPr>
                <w:rFonts w:cstheme="minorHAnsi"/>
                <w:sz w:val="20"/>
                <w:szCs w:val="20"/>
              </w:rPr>
              <w:t xml:space="preserve">4 and </w:t>
            </w:r>
            <w:r w:rsidR="006F2EB6">
              <w:rPr>
                <w:rFonts w:cstheme="minorHAnsi"/>
                <w:sz w:val="20"/>
                <w:szCs w:val="20"/>
              </w:rPr>
              <w:t>8</w:t>
            </w:r>
          </w:p>
          <w:p w14:paraId="24512362" w14:textId="15CC9C28" w:rsidR="00D55395" w:rsidRPr="00EB49E8" w:rsidRDefault="00D55395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B42FB" w:rsidRPr="00EB49E8" w14:paraId="3C1AB8B1" w14:textId="77777777" w:rsidTr="00EA1983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EB49E8" w:rsidRDefault="00FB42F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2A9E6778" w:rsidR="00FB42FB" w:rsidRPr="00EB49E8" w:rsidRDefault="00FB42FB" w:rsidP="006E3D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Ensuring no one is left behind</w:t>
            </w:r>
            <w:r w:rsidR="00B449C1" w:rsidRPr="00EB49E8">
              <w:rPr>
                <w:rFonts w:cstheme="minorHAnsi"/>
                <w:sz w:val="20"/>
                <w:szCs w:val="20"/>
              </w:rPr>
              <w:t xml:space="preserve"> (advancing empowerment, inclusiveness and equality through sport) </w:t>
            </w:r>
          </w:p>
          <w:p w14:paraId="4D4CC9DD" w14:textId="14440EA8" w:rsidR="00B449C1" w:rsidRPr="00EB49E8" w:rsidRDefault="00B449C1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E62F5A7" w:rsidR="00FB42FB" w:rsidRPr="00EB49E8" w:rsidRDefault="00FB42FB" w:rsidP="006E3D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Eradicating poverty and promoting prosperity</w:t>
            </w:r>
          </w:p>
          <w:p w14:paraId="2F7BD157" w14:textId="33634C04" w:rsidR="000A5EEC" w:rsidRPr="00EB49E8" w:rsidRDefault="000A5EEC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B42FB" w:rsidRPr="00EB49E8" w14:paraId="27BAA390" w14:textId="77777777" w:rsidTr="00EA1983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EB49E8" w:rsidRDefault="00FB42F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5C77A5B1" w:rsidR="00FB42FB" w:rsidRPr="00EB49E8" w:rsidRDefault="00414119" w:rsidP="006E3D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EB49E8" w:rsidRDefault="00414119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68F95090" w:rsidR="000A5EEC" w:rsidRPr="00EB49E8" w:rsidRDefault="00B449C1" w:rsidP="006E3D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Conflict prevention/peace building</w:t>
            </w:r>
          </w:p>
        </w:tc>
      </w:tr>
      <w:tr w:rsidR="00FB42FB" w:rsidRPr="00EB49E8" w14:paraId="2C013DC4" w14:textId="77777777" w:rsidTr="00EA1983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EB49E8" w:rsidRDefault="00FB42F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2FFF56DE" w:rsidR="00FB42FB" w:rsidRPr="00EB49E8" w:rsidRDefault="00FB42FB" w:rsidP="006E3D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Research development, data collection and/or data dissemination</w:t>
            </w:r>
          </w:p>
        </w:tc>
        <w:tc>
          <w:tcPr>
            <w:tcW w:w="5038" w:type="dxa"/>
          </w:tcPr>
          <w:p w14:paraId="33C7BE1C" w14:textId="4A35EA3C" w:rsidR="00FB42FB" w:rsidRPr="00EB49E8" w:rsidRDefault="00FB42FB" w:rsidP="006E3D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Safely harness</w:t>
            </w:r>
            <w:r w:rsidR="000A5EEC" w:rsidRPr="00EB49E8">
              <w:rPr>
                <w:rFonts w:cstheme="minorHAnsi"/>
                <w:sz w:val="20"/>
                <w:szCs w:val="20"/>
              </w:rPr>
              <w:t>ing</w:t>
            </w:r>
            <w:r w:rsidRPr="00EB49E8">
              <w:rPr>
                <w:rFonts w:cstheme="minorHAnsi"/>
                <w:sz w:val="20"/>
                <w:szCs w:val="20"/>
              </w:rPr>
              <w:t xml:space="preserve"> sport </w:t>
            </w:r>
            <w:r w:rsidR="000A5EEC" w:rsidRPr="00EB49E8">
              <w:rPr>
                <w:rFonts w:cstheme="minorHAnsi"/>
                <w:sz w:val="20"/>
                <w:szCs w:val="20"/>
              </w:rPr>
              <w:t xml:space="preserve">for </w:t>
            </w:r>
            <w:r w:rsidRPr="00EB49E8">
              <w:rPr>
                <w:rFonts w:cstheme="minorHAnsi"/>
                <w:sz w:val="20"/>
                <w:szCs w:val="20"/>
              </w:rPr>
              <w:t>sustainable development, peace and wellbeing in the context of the COVID-19 pandemi</w:t>
            </w:r>
            <w:r w:rsidR="000A5EEC" w:rsidRPr="00EB49E8">
              <w:rPr>
                <w:rFonts w:cstheme="minorHAnsi"/>
                <w:sz w:val="20"/>
                <w:szCs w:val="20"/>
              </w:rPr>
              <w:t>c</w:t>
            </w:r>
            <w:r w:rsidR="00414119" w:rsidRPr="00EB49E8">
              <w:rPr>
                <w:rFonts w:cstheme="minorHAnsi"/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EB49E8" w:rsidRDefault="000A5EEC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B42FB" w:rsidRPr="00EB49E8" w14:paraId="2DBD36E7" w14:textId="77777777" w:rsidTr="00EA1983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EB49E8" w:rsidRDefault="00FB42F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48CC4098" w:rsidR="000A5EEC" w:rsidRPr="00EB49E8" w:rsidRDefault="00713354" w:rsidP="006E3D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 xml:space="preserve">Reinforce the 2030 Agenda and eradicate poverty in times of multiple crises, leading to the effective </w:t>
            </w:r>
            <w:r w:rsidRPr="00EB49E8">
              <w:rPr>
                <w:rFonts w:cstheme="minorHAnsi"/>
                <w:sz w:val="20"/>
                <w:szCs w:val="20"/>
              </w:rPr>
              <w:lastRenderedPageBreak/>
              <w:t xml:space="preserve">delivery of sustainable, resilient, and innovative solutions </w:t>
            </w:r>
          </w:p>
          <w:p w14:paraId="224FDCC0" w14:textId="3962AAD1" w:rsidR="00237376" w:rsidRPr="00EB49E8" w:rsidRDefault="00237376" w:rsidP="006E3D0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14:paraId="25366C31" w14:textId="77777777" w:rsidR="00414119" w:rsidRPr="00EB49E8" w:rsidRDefault="00414119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  <w:p w14:paraId="6CD475EF" w14:textId="6F226094" w:rsidR="00FB42FB" w:rsidRPr="00EB49E8" w:rsidRDefault="00B449C1" w:rsidP="006E3D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Safeguarding sport from corruption and crime</w:t>
            </w:r>
          </w:p>
        </w:tc>
      </w:tr>
      <w:tr w:rsidR="003E1CC7" w:rsidRPr="00EB49E8" w14:paraId="037E9B41" w14:textId="77777777" w:rsidTr="00EA1983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340313A4" w:rsidR="00B449C1" w:rsidRPr="00EB49E8" w:rsidRDefault="00B449C1" w:rsidP="006E3D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Strengthened global framework on sport for development and peace</w:t>
            </w:r>
          </w:p>
          <w:p w14:paraId="6BA92497" w14:textId="10194261" w:rsidR="003E1CC7" w:rsidRPr="00EB49E8" w:rsidRDefault="003E1CC7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2F1CEA20" w:rsidR="003E1CC7" w:rsidRPr="00EB49E8" w:rsidRDefault="003E1CC7" w:rsidP="006E3D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Other (please specify)</w:t>
            </w:r>
          </w:p>
          <w:p w14:paraId="52EDAFD0" w14:textId="668D734E" w:rsidR="003E1CC7" w:rsidRPr="00EB49E8" w:rsidRDefault="003E1CC7" w:rsidP="006E3D0A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60CEB" w:rsidRPr="00EB49E8" w14:paraId="49B9284D" w14:textId="77777777" w:rsidTr="0040055A">
        <w:tc>
          <w:tcPr>
            <w:tcW w:w="2875" w:type="dxa"/>
          </w:tcPr>
          <w:p w14:paraId="058AD743" w14:textId="77777777" w:rsidR="00560CEB" w:rsidRPr="00EB49E8" w:rsidRDefault="00560CE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EB49E8" w:rsidRDefault="00560CEB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6A008F97" w14:textId="77777777" w:rsidR="00560CEB" w:rsidRPr="00EB49E8" w:rsidRDefault="00560CEB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13E74C46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374A5A1" w14:textId="63FC9BBB" w:rsidR="000275AC" w:rsidRPr="00EB49E8" w:rsidRDefault="000275AC" w:rsidP="006E3D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Scarcity of learning materials on I</w:t>
            </w:r>
            <w:r w:rsidR="009A2167">
              <w:rPr>
                <w:rFonts w:cstheme="minorHAnsi"/>
                <w:sz w:val="20"/>
                <w:szCs w:val="20"/>
              </w:rPr>
              <w:t xml:space="preserve">ntellectual </w:t>
            </w:r>
            <w:r w:rsidRPr="00EB49E8">
              <w:rPr>
                <w:rFonts w:cstheme="minorHAnsi"/>
                <w:sz w:val="20"/>
                <w:szCs w:val="20"/>
              </w:rPr>
              <w:t>P</w:t>
            </w:r>
            <w:r w:rsidR="009A2167">
              <w:rPr>
                <w:rFonts w:cstheme="minorHAnsi"/>
                <w:sz w:val="20"/>
                <w:szCs w:val="20"/>
              </w:rPr>
              <w:t>roperty (IP)</w:t>
            </w:r>
            <w:r w:rsidRPr="00EB49E8">
              <w:rPr>
                <w:rFonts w:cstheme="minorHAnsi"/>
                <w:sz w:val="20"/>
                <w:szCs w:val="20"/>
              </w:rPr>
              <w:t xml:space="preserve"> and Sports.</w:t>
            </w:r>
          </w:p>
          <w:p w14:paraId="7869076F" w14:textId="5E11F611" w:rsidR="008E20C0" w:rsidRDefault="008E20C0" w:rsidP="008E20C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15BBA">
              <w:rPr>
                <w:rFonts w:cstheme="minorHAnsi"/>
                <w:sz w:val="20"/>
                <w:szCs w:val="20"/>
              </w:rPr>
              <w:t>Lack of awareness by the public of the link/relation that IP has with sports.</w:t>
            </w:r>
            <w:r w:rsidR="009A2167" w:rsidRPr="00C15BBA">
              <w:rPr>
                <w:rFonts w:cstheme="minorHAnsi"/>
                <w:sz w:val="20"/>
                <w:szCs w:val="20"/>
              </w:rPr>
              <w:t xml:space="preserve"> More specifically, the limited knowledge of managing IP assets by athletes, sport administrators</w:t>
            </w:r>
            <w:r w:rsidR="00C15BBA" w:rsidRPr="00C15BBA">
              <w:rPr>
                <w:rFonts w:cstheme="minorHAnsi"/>
                <w:sz w:val="20"/>
                <w:szCs w:val="20"/>
              </w:rPr>
              <w:t>, sport academies, training centers, sport industry stakeholders.</w:t>
            </w:r>
            <w:r w:rsidR="009A2167" w:rsidRPr="00C15BBA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4716851C" w14:textId="77777777" w:rsidR="005375CC" w:rsidRPr="005375CC" w:rsidRDefault="005375CC" w:rsidP="005375C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375CC">
              <w:rPr>
                <w:rFonts w:cstheme="minorHAnsi"/>
                <w:sz w:val="20"/>
                <w:szCs w:val="20"/>
              </w:rPr>
              <w:t>Many countries have a limited analysis and development of the role of IP in fostering sports industries and related industries and MSMEs that can contribute to the national economy.</w:t>
            </w:r>
          </w:p>
          <w:p w14:paraId="5B7E7113" w14:textId="517A1E52" w:rsidR="000275AC" w:rsidRPr="00EB49E8" w:rsidRDefault="00833E20" w:rsidP="006E3D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Lack of awareness and policy tools dealing with the IP within the sports industries and how they could foster development at the local level. </w:t>
            </w:r>
            <w:r w:rsidR="00C1498F">
              <w:rPr>
                <w:rFonts w:cstheme="minorHAnsi"/>
                <w:sz w:val="20"/>
                <w:szCs w:val="20"/>
              </w:rPr>
              <w:t>This also includes solutions to disputes related to IP in the sport industry.</w:t>
            </w:r>
          </w:p>
          <w:p w14:paraId="4782938F" w14:textId="3BC1A443" w:rsidR="000275AC" w:rsidRPr="00EB49E8" w:rsidRDefault="00833E20" w:rsidP="006E3D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Lack of knowledge about the already established </w:t>
            </w:r>
            <w:r w:rsidR="000275AC" w:rsidRPr="00EB49E8">
              <w:rPr>
                <w:rFonts w:eastAsia="Calibri" w:cstheme="minorHAnsi"/>
                <w:bCs/>
                <w:sz w:val="20"/>
                <w:szCs w:val="20"/>
              </w:rPr>
              <w:t xml:space="preserve">E-Sports </w:t>
            </w:r>
            <w:r>
              <w:rPr>
                <w:rFonts w:eastAsia="Calibri" w:cstheme="minorHAnsi"/>
                <w:bCs/>
                <w:sz w:val="20"/>
                <w:szCs w:val="20"/>
              </w:rPr>
              <w:t>industry and the potential unlocked benefits this new industry could generate at the national level</w:t>
            </w:r>
            <w:r w:rsidR="005375CC">
              <w:rPr>
                <w:rFonts w:eastAsia="Calibri" w:cstheme="minorHAnsi"/>
                <w:bCs/>
                <w:sz w:val="20"/>
                <w:szCs w:val="20"/>
              </w:rPr>
              <w:t>, including creation of jobs and economic development.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 </w:t>
            </w:r>
          </w:p>
          <w:p w14:paraId="20FDF553" w14:textId="5C12368E" w:rsidR="00027D7E" w:rsidRPr="00EB49E8" w:rsidRDefault="00027D7E" w:rsidP="005476D9">
            <w:pPr>
              <w:pStyle w:val="ListParagraph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E1CC7" w:rsidRPr="00EB49E8" w14:paraId="0D8E552A" w14:textId="77777777" w:rsidTr="0040055A">
        <w:tc>
          <w:tcPr>
            <w:tcW w:w="2875" w:type="dxa"/>
          </w:tcPr>
          <w:p w14:paraId="43AEFDD9" w14:textId="7E57940C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Implementation mechanisms:</w:t>
            </w:r>
          </w:p>
          <w:p w14:paraId="1031358C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B4FCC90" w14:textId="5F1C0A66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7B518EE6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F320AB" w14:textId="7B1F92D9" w:rsidR="00833E20" w:rsidRDefault="00833E20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1498F">
              <w:rPr>
                <w:rFonts w:cstheme="minorHAnsi"/>
                <w:sz w:val="20"/>
                <w:szCs w:val="20"/>
              </w:rPr>
              <w:t xml:space="preserve">Make available to the general public </w:t>
            </w:r>
            <w:r>
              <w:rPr>
                <w:rFonts w:cstheme="minorHAnsi"/>
                <w:sz w:val="20"/>
                <w:szCs w:val="20"/>
              </w:rPr>
              <w:t xml:space="preserve">online courses on IP and Sports to be hosted at WIPO </w:t>
            </w:r>
            <w:r w:rsidR="00FB2FEB" w:rsidRPr="00EB49E8">
              <w:rPr>
                <w:rFonts w:cstheme="minorHAnsi"/>
                <w:sz w:val="20"/>
                <w:szCs w:val="20"/>
              </w:rPr>
              <w:t xml:space="preserve">e-learning </w:t>
            </w:r>
            <w:r>
              <w:rPr>
                <w:rFonts w:cstheme="minorHAnsi"/>
                <w:sz w:val="20"/>
                <w:szCs w:val="20"/>
              </w:rPr>
              <w:t>platform.</w:t>
            </w:r>
          </w:p>
          <w:p w14:paraId="4B6D09B3" w14:textId="6CD49299" w:rsidR="00833E20" w:rsidRDefault="00833E20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Development of pilot projects with national governments</w:t>
            </w:r>
          </w:p>
          <w:p w14:paraId="3E6D7A19" w14:textId="05518E84" w:rsidR="00FB2FEB" w:rsidRPr="00EB49E8" w:rsidRDefault="00833E20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1498F">
              <w:rPr>
                <w:rFonts w:cstheme="minorHAnsi"/>
                <w:sz w:val="20"/>
                <w:szCs w:val="20"/>
              </w:rPr>
              <w:t xml:space="preserve">Preparation of publications and materials that are easy-to-read from professionals within the sports industry </w:t>
            </w:r>
          </w:p>
          <w:p w14:paraId="3F67A726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8439F2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008715E2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A11E500" w14:textId="1A419AB5" w:rsidR="00151B19" w:rsidRPr="00EB49E8" w:rsidRDefault="00151B19" w:rsidP="00151B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 xml:space="preserve">IP and Sports </w:t>
            </w:r>
            <w:r w:rsidR="00C1498F">
              <w:rPr>
                <w:rFonts w:cstheme="minorHAnsi"/>
                <w:sz w:val="20"/>
                <w:szCs w:val="20"/>
              </w:rPr>
              <w:t>online c</w:t>
            </w:r>
            <w:r w:rsidRPr="00EB49E8">
              <w:rPr>
                <w:rFonts w:cstheme="minorHAnsi"/>
                <w:sz w:val="20"/>
                <w:szCs w:val="20"/>
              </w:rPr>
              <w:t>ourse</w:t>
            </w:r>
          </w:p>
          <w:p w14:paraId="30E8C44E" w14:textId="353A27FE" w:rsidR="00151B19" w:rsidRPr="00EB49E8" w:rsidRDefault="00AF11FA" w:rsidP="00151B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 xml:space="preserve">National </w:t>
            </w:r>
            <w:r w:rsidR="00C1498F">
              <w:rPr>
                <w:rFonts w:eastAsia="Calibri" w:cstheme="minorHAnsi"/>
                <w:sz w:val="20"/>
                <w:szCs w:val="20"/>
              </w:rPr>
              <w:t xml:space="preserve">policy </w:t>
            </w:r>
            <w:r w:rsidR="00151B19" w:rsidRPr="00EB49E8">
              <w:rPr>
                <w:rFonts w:eastAsia="Calibri" w:cstheme="minorHAnsi"/>
                <w:sz w:val="20"/>
                <w:szCs w:val="20"/>
              </w:rPr>
              <w:t xml:space="preserve">roadmaps </w:t>
            </w:r>
            <w:r w:rsidR="00C1498F">
              <w:rPr>
                <w:rFonts w:eastAsia="Calibri" w:cstheme="minorHAnsi"/>
                <w:sz w:val="20"/>
                <w:szCs w:val="20"/>
              </w:rPr>
              <w:t xml:space="preserve">on IP and Sports </w:t>
            </w:r>
          </w:p>
          <w:p w14:paraId="7C87DAA4" w14:textId="5CD6F5AE" w:rsidR="00AF11FA" w:rsidRPr="00EB49E8" w:rsidRDefault="00C1498F" w:rsidP="00151B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WIPO publication on IP and E-sport</w:t>
            </w:r>
          </w:p>
          <w:p w14:paraId="64338016" w14:textId="14995A31" w:rsidR="00C15BBA" w:rsidRPr="00EB49E8" w:rsidRDefault="00C15BBA" w:rsidP="00151B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Provision of Dispute resolution services on IP ad sport related issues</w:t>
            </w:r>
            <w:r w:rsidR="00C1498F">
              <w:rPr>
                <w:rFonts w:cstheme="minorHAnsi"/>
                <w:sz w:val="20"/>
                <w:szCs w:val="20"/>
              </w:rPr>
              <w:t xml:space="preserve"> through WIPO Mediation and Arbitration Center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9AFA3ED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230789E" w14:textId="3E291348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is the time frame of implementation?</w:t>
            </w:r>
          </w:p>
          <w:p w14:paraId="4392A6B0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775F041" w14:textId="453D5DF6" w:rsidR="00027D7E" w:rsidRPr="00EB49E8" w:rsidRDefault="002941FB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 xml:space="preserve">June 2023 – </w:t>
            </w:r>
            <w:r w:rsidR="005476D9">
              <w:rPr>
                <w:rFonts w:cstheme="minorHAnsi"/>
                <w:sz w:val="20"/>
                <w:szCs w:val="20"/>
              </w:rPr>
              <w:t>February 2024</w:t>
            </w:r>
          </w:p>
          <w:p w14:paraId="4ADFFA33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E1CC7" w:rsidRPr="00EB49E8" w14:paraId="414C4A6A" w14:textId="77777777" w:rsidTr="0040055A">
        <w:tc>
          <w:tcPr>
            <w:tcW w:w="2875" w:type="dxa"/>
          </w:tcPr>
          <w:p w14:paraId="2865EF8C" w14:textId="7DFEFA8E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Target Audience(s):</w:t>
            </w:r>
          </w:p>
        </w:tc>
        <w:tc>
          <w:tcPr>
            <w:tcW w:w="10075" w:type="dxa"/>
            <w:gridSpan w:val="2"/>
          </w:tcPr>
          <w:p w14:paraId="5910436B" w14:textId="5414AF8A" w:rsidR="003E1CC7" w:rsidRPr="00EB49E8" w:rsidRDefault="003E1CC7" w:rsidP="006E3D0A">
            <w:pPr>
              <w:ind w:left="252" w:hanging="252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40A23889" w14:textId="77777777" w:rsidR="00027D7E" w:rsidRPr="00EB49E8" w:rsidRDefault="00027D7E" w:rsidP="006E3D0A">
            <w:pPr>
              <w:ind w:left="252" w:hanging="252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121911" w14:textId="6DBFBD93" w:rsidR="000F43FA" w:rsidRPr="00EB49E8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lastRenderedPageBreak/>
              <w:t>Athletes and e-athletes</w:t>
            </w:r>
          </w:p>
          <w:p w14:paraId="34CB7962" w14:textId="5AAF9E8F" w:rsidR="000F43FA" w:rsidRPr="00EB49E8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Sport enthusiasts</w:t>
            </w:r>
          </w:p>
          <w:p w14:paraId="62F6EA5A" w14:textId="3946B0D2" w:rsidR="000F43FA" w:rsidRPr="00EB49E8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Sports fans</w:t>
            </w:r>
          </w:p>
          <w:p w14:paraId="3EE043AF" w14:textId="24886AEE" w:rsidR="000F43FA" w:rsidRPr="00EB49E8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Sports teams and academies</w:t>
            </w:r>
          </w:p>
          <w:p w14:paraId="41BD2A60" w14:textId="25FEECBF" w:rsidR="000F43FA" w:rsidRPr="00C15BBA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15BBA">
              <w:rPr>
                <w:rFonts w:cstheme="minorHAnsi"/>
                <w:sz w:val="20"/>
                <w:szCs w:val="20"/>
              </w:rPr>
              <w:t>Government</w:t>
            </w:r>
            <w:r w:rsidR="009A2167" w:rsidRPr="00C15BBA">
              <w:rPr>
                <w:rFonts w:cstheme="minorHAnsi"/>
                <w:sz w:val="20"/>
                <w:szCs w:val="20"/>
              </w:rPr>
              <w:t xml:space="preserve"> Ministries and Agencies with </w:t>
            </w:r>
            <w:r w:rsidR="00C1498F">
              <w:rPr>
                <w:rFonts w:cstheme="minorHAnsi"/>
                <w:sz w:val="20"/>
                <w:szCs w:val="20"/>
              </w:rPr>
              <w:t>competencies related to IP and/or s</w:t>
            </w:r>
            <w:r w:rsidR="009A2167" w:rsidRPr="00C15BBA">
              <w:rPr>
                <w:rFonts w:cstheme="minorHAnsi"/>
                <w:sz w:val="20"/>
                <w:szCs w:val="20"/>
              </w:rPr>
              <w:t>port</w:t>
            </w:r>
            <w:r w:rsidR="00C1498F">
              <w:rPr>
                <w:rFonts w:cstheme="minorHAnsi"/>
                <w:sz w:val="20"/>
                <w:szCs w:val="20"/>
              </w:rPr>
              <w:t>s</w:t>
            </w:r>
          </w:p>
          <w:p w14:paraId="27800E3F" w14:textId="1B52F8BC" w:rsidR="000F43FA" w:rsidRPr="00C1498F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1498F">
              <w:rPr>
                <w:rFonts w:cstheme="minorHAnsi"/>
                <w:sz w:val="20"/>
                <w:szCs w:val="20"/>
              </w:rPr>
              <w:t>Video game developers</w:t>
            </w:r>
            <w:r w:rsidR="00C1498F" w:rsidRPr="00C1498F">
              <w:rPr>
                <w:rFonts w:cstheme="minorHAnsi"/>
                <w:sz w:val="20"/>
                <w:szCs w:val="20"/>
              </w:rPr>
              <w:t xml:space="preserve">, e-athletes, </w:t>
            </w:r>
            <w:r w:rsidR="00C1498F" w:rsidRPr="006F2EB6">
              <w:rPr>
                <w:rFonts w:cstheme="minorHAnsi"/>
                <w:sz w:val="20"/>
                <w:szCs w:val="20"/>
              </w:rPr>
              <w:t>e-sports to</w:t>
            </w:r>
            <w:r w:rsidR="00C1498F">
              <w:rPr>
                <w:rFonts w:cstheme="minorHAnsi"/>
                <w:sz w:val="20"/>
                <w:szCs w:val="20"/>
              </w:rPr>
              <w:t>urnament organizers</w:t>
            </w:r>
          </w:p>
          <w:p w14:paraId="58A56663" w14:textId="77777777" w:rsidR="000F43FA" w:rsidRPr="00EB49E8" w:rsidRDefault="000F43FA" w:rsidP="000F43F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Sports Startups and Entrepreneurs</w:t>
            </w:r>
          </w:p>
          <w:p w14:paraId="69A385AE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E1CC7" w:rsidRPr="00EB49E8" w14:paraId="0E0B4B50" w14:textId="77777777" w:rsidTr="0040055A">
        <w:tc>
          <w:tcPr>
            <w:tcW w:w="2875" w:type="dxa"/>
          </w:tcPr>
          <w:p w14:paraId="26CF950F" w14:textId="7CEB477F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lastRenderedPageBreak/>
              <w:t>Partners/Funding: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Pr="00EB49E8" w:rsidRDefault="003E1CC7" w:rsidP="006E3D0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Who are the main organizations/entities involved in the initiative and what are their roles?</w:t>
            </w:r>
          </w:p>
          <w:p w14:paraId="5C79D286" w14:textId="77777777" w:rsidR="00027D7E" w:rsidRPr="00EB49E8" w:rsidRDefault="00027D7E" w:rsidP="006E3D0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907029" w14:textId="3924A16E" w:rsidR="00027D7E" w:rsidRPr="00EB49E8" w:rsidRDefault="00A22AF6" w:rsidP="006E3D0A">
            <w:pPr>
              <w:jc w:val="both"/>
              <w:rPr>
                <w:rFonts w:cstheme="minorHAnsi"/>
                <w:sz w:val="20"/>
                <w:szCs w:val="20"/>
              </w:rPr>
            </w:pPr>
            <w:r w:rsidRPr="00C15BBA">
              <w:rPr>
                <w:rFonts w:cstheme="minorHAnsi"/>
                <w:sz w:val="20"/>
                <w:szCs w:val="20"/>
              </w:rPr>
              <w:t xml:space="preserve">WIPO has signed Cooperation Agreements in 2023 with </w:t>
            </w:r>
            <w:r w:rsidR="00EE5E36" w:rsidRPr="00C15BBA">
              <w:rPr>
                <w:rFonts w:cstheme="minorHAnsi"/>
                <w:sz w:val="20"/>
                <w:szCs w:val="20"/>
              </w:rPr>
              <w:t xml:space="preserve">The International Trade Center (ITC) and the International Olympic Committee (IOC) </w:t>
            </w:r>
            <w:r w:rsidR="00C1498F">
              <w:rPr>
                <w:rFonts w:cstheme="minorHAnsi"/>
                <w:sz w:val="20"/>
                <w:szCs w:val="20"/>
              </w:rPr>
              <w:t>a</w:t>
            </w:r>
            <w:r w:rsidRPr="00C15BBA">
              <w:rPr>
                <w:rFonts w:cstheme="minorHAnsi"/>
                <w:sz w:val="20"/>
                <w:szCs w:val="20"/>
              </w:rPr>
              <w:t xml:space="preserve">imed at </w:t>
            </w:r>
            <w:r w:rsidR="00EE5E36" w:rsidRPr="00C15BBA">
              <w:rPr>
                <w:rFonts w:cstheme="minorHAnsi"/>
                <w:sz w:val="20"/>
                <w:szCs w:val="20"/>
              </w:rPr>
              <w:t>achieving the objectives of the IP and Sports’ projects.</w:t>
            </w:r>
          </w:p>
          <w:p w14:paraId="268BBCA7" w14:textId="77777777" w:rsidR="003E1CC7" w:rsidRPr="00EB49E8" w:rsidRDefault="003E1CC7" w:rsidP="006E3D0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44F67351" w14:textId="77777777" w:rsidR="00027D7E" w:rsidRPr="00EB49E8" w:rsidRDefault="00027D7E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5EA463" w14:textId="73D06B7A" w:rsidR="00027D7E" w:rsidRDefault="005375CC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375CC">
              <w:rPr>
                <w:rFonts w:cstheme="minorHAnsi"/>
                <w:bCs/>
                <w:sz w:val="20"/>
                <w:szCs w:val="20"/>
              </w:rPr>
              <w:t>WIPO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375CC">
              <w:rPr>
                <w:rFonts w:cstheme="minorHAnsi"/>
                <w:bCs/>
                <w:sz w:val="20"/>
                <w:szCs w:val="20"/>
              </w:rPr>
              <w:t>funding; some projects will be done with partners who bring their own funding.</w:t>
            </w:r>
          </w:p>
          <w:p w14:paraId="04961E0B" w14:textId="77B2263F" w:rsidR="005375CC" w:rsidRPr="005375CC" w:rsidRDefault="005375CC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E1CC7" w:rsidRPr="00EB49E8" w14:paraId="6BD08100" w14:textId="77777777" w:rsidTr="0040055A">
        <w:tc>
          <w:tcPr>
            <w:tcW w:w="2875" w:type="dxa"/>
          </w:tcPr>
          <w:p w14:paraId="5482DC79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2550232" w14:textId="54AEE48D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SDG Alignment:</w:t>
            </w:r>
          </w:p>
        </w:tc>
        <w:tc>
          <w:tcPr>
            <w:tcW w:w="10075" w:type="dxa"/>
            <w:gridSpan w:val="2"/>
          </w:tcPr>
          <w:p w14:paraId="2B93FADE" w14:textId="77777777" w:rsidR="003E1CC7" w:rsidRPr="00EB49E8" w:rsidRDefault="003E1CC7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Pr="00EB49E8" w:rsidRDefault="003E1CC7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0F67E7A3" w14:textId="77777777" w:rsidR="00027D7E" w:rsidRPr="00EB49E8" w:rsidRDefault="00027D7E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007E80C" w14:textId="0AF83328" w:rsidR="00027D7E" w:rsidRPr="00EB49E8" w:rsidRDefault="00EE5E36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49E8">
              <w:rPr>
                <w:rFonts w:cstheme="minorHAnsi"/>
                <w:bCs/>
                <w:sz w:val="20"/>
                <w:szCs w:val="20"/>
              </w:rPr>
              <w:t>3 – Good Health and Well-Being</w:t>
            </w:r>
          </w:p>
          <w:p w14:paraId="2BA4B9C8" w14:textId="77777777" w:rsidR="00EE5E36" w:rsidRPr="00EB49E8" w:rsidRDefault="00EE5E36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93AED8C" w14:textId="230331EC" w:rsidR="00EE5E36" w:rsidRPr="00EB49E8" w:rsidRDefault="00EE5E36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49E8">
              <w:rPr>
                <w:rFonts w:cstheme="minorHAnsi"/>
                <w:bCs/>
                <w:sz w:val="20"/>
                <w:szCs w:val="20"/>
              </w:rPr>
              <w:t>4 – Quality Education</w:t>
            </w:r>
          </w:p>
          <w:p w14:paraId="1F0170F2" w14:textId="77777777" w:rsidR="00EE5E36" w:rsidRPr="00EB49E8" w:rsidRDefault="00EE5E36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815BC5D" w14:textId="741EDDD3" w:rsidR="00EE5E36" w:rsidRPr="00EB49E8" w:rsidRDefault="00222C7E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49E8">
              <w:rPr>
                <w:rFonts w:cstheme="minorHAnsi"/>
                <w:bCs/>
                <w:sz w:val="20"/>
                <w:szCs w:val="20"/>
              </w:rPr>
              <w:t>8 – Decent Work and Economic Growth</w:t>
            </w:r>
          </w:p>
          <w:p w14:paraId="71F3B19C" w14:textId="77777777" w:rsidR="00222C7E" w:rsidRPr="00EB49E8" w:rsidRDefault="00222C7E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EDED9BD" w14:textId="05715DBA" w:rsidR="00222C7E" w:rsidRPr="00EB49E8" w:rsidRDefault="00222C7E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49E8">
              <w:rPr>
                <w:rFonts w:cstheme="minorHAnsi"/>
                <w:bCs/>
                <w:sz w:val="20"/>
                <w:szCs w:val="20"/>
              </w:rPr>
              <w:t>9 – Industry, Innovation and Infrastructure</w:t>
            </w:r>
          </w:p>
          <w:p w14:paraId="24A4E679" w14:textId="0A193D78" w:rsidR="003E1CC7" w:rsidRPr="00EB49E8" w:rsidRDefault="003E1CC7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652A85BF" w14:textId="77777777" w:rsidR="003E1CC7" w:rsidRPr="00EB49E8" w:rsidRDefault="003E1CC7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5B9C0F42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808A294" w14:textId="77777777" w:rsidR="00222C7E" w:rsidRDefault="00222C7E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49E8">
              <w:rPr>
                <w:rFonts w:cstheme="minorHAnsi"/>
                <w:bCs/>
                <w:sz w:val="20"/>
                <w:szCs w:val="20"/>
              </w:rPr>
              <w:t>The role of sports</w:t>
            </w:r>
            <w:r w:rsidR="001415C3" w:rsidRPr="00EB49E8">
              <w:rPr>
                <w:rFonts w:cstheme="minorHAnsi"/>
                <w:bCs/>
                <w:sz w:val="20"/>
                <w:szCs w:val="20"/>
              </w:rPr>
              <w:t xml:space="preserve"> and physical activity</w:t>
            </w:r>
            <w:r w:rsidRPr="00EB49E8">
              <w:rPr>
                <w:rFonts w:cstheme="minorHAnsi"/>
                <w:bCs/>
                <w:sz w:val="20"/>
                <w:szCs w:val="20"/>
              </w:rPr>
              <w:t xml:space="preserve"> for achieving the SDGs.</w:t>
            </w:r>
          </w:p>
          <w:p w14:paraId="7242129A" w14:textId="2904D3AE" w:rsidR="00D034BE" w:rsidRPr="00EB49E8" w:rsidRDefault="00D034BE" w:rsidP="006E3D0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E1CC7" w:rsidRPr="00EB49E8" w14:paraId="0E791F71" w14:textId="77777777" w:rsidTr="0040055A">
        <w:tc>
          <w:tcPr>
            <w:tcW w:w="2875" w:type="dxa"/>
          </w:tcPr>
          <w:p w14:paraId="095A3E43" w14:textId="1E5B5C19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6526A277" w:rsidR="003E1CC7" w:rsidRPr="00EB49E8" w:rsidRDefault="003E1CC7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 xml:space="preserve">How does this initiative align with/contribute to the objectives of the </w:t>
            </w:r>
            <w:hyperlink r:id="rId11" w:history="1">
              <w:r w:rsidRPr="00EB49E8">
                <w:rPr>
                  <w:rStyle w:val="Hyperlink"/>
                  <w:rFonts w:asciiTheme="minorHAnsi" w:eastAsiaTheme="minorHAnsi" w:hAnsiTheme="minorHAnsi" w:cstheme="minorHAns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 xml:space="preserve">, </w:t>
            </w:r>
            <w:hyperlink r:id="rId12" w:history="1">
              <w:r w:rsidRPr="00EB49E8">
                <w:rPr>
                  <w:rStyle w:val="Hyperlink"/>
                  <w:rFonts w:asciiTheme="minorHAnsi" w:eastAsiaTheme="minorHAnsi" w:hAnsiTheme="minorHAnsi" w:cstheme="minorHAns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2BBF634B" w14:textId="77777777" w:rsidR="00027D7E" w:rsidRPr="00EB49E8" w:rsidRDefault="00027D7E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</w:p>
          <w:p w14:paraId="07264439" w14:textId="52A79C75" w:rsidR="00027D7E" w:rsidRPr="00EB49E8" w:rsidRDefault="00282D26" w:rsidP="00BD2C2E">
            <w:pPr>
              <w:pStyle w:val="NoteVerbaleEnglish"/>
              <w:tabs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It aligns </w:t>
            </w:r>
            <w:r w:rsidR="008B69BB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with the Kazan Action Plan as the IP and Sports initiatives would contribute with developing </w:t>
            </w:r>
            <w:r w:rsidR="008B69BB" w:rsidRPr="008B69BB">
              <w:rPr>
                <w:rFonts w:asciiTheme="minorHAnsi" w:eastAsiaTheme="minorHAnsi" w:hAnsiTheme="minorHAnsi" w:cstheme="minorHAnsi"/>
                <w:sz w:val="20"/>
                <w:lang w:val="en-US"/>
              </w:rPr>
              <w:t>common indicators for measuring the contribution of sport to prioritized SDGs and targets</w:t>
            </w:r>
            <w:r w:rsidR="008B69BB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, and with the </w:t>
            </w:r>
            <w:r w:rsidR="008B69BB" w:rsidRPr="008B69BB">
              <w:rPr>
                <w:rFonts w:asciiTheme="minorHAnsi" w:eastAsiaTheme="minorHAnsi" w:hAnsiTheme="minorHAnsi" w:cstheme="minorHAnsi"/>
                <w:sz w:val="20"/>
                <w:lang w:val="en-US"/>
              </w:rPr>
              <w:t>WHO Global Action Plan on Physical Activity</w:t>
            </w:r>
            <w:r w:rsid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as WIPO’s projects also aim to promote</w:t>
            </w:r>
            <w:r w:rsidR="00BD2C2E" w:rsidRP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development</w:t>
            </w:r>
            <w:r w:rsid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-oriented </w:t>
            </w:r>
            <w:r w:rsidR="00BD2C2E" w:rsidRP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>policies that support</w:t>
            </w:r>
            <w:r w:rsid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</w:t>
            </w:r>
            <w:r w:rsidR="00BD2C2E" w:rsidRP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>entrepreneurship,</w:t>
            </w:r>
            <w:r w:rsid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</w:t>
            </w:r>
            <w:r w:rsidR="00BD2C2E" w:rsidRP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>creativity and innovation,</w:t>
            </w:r>
            <w:r w:rsidR="00BD2C2E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as well as sustainable growth of sports industries.</w:t>
            </w:r>
          </w:p>
          <w:p w14:paraId="6613538C" w14:textId="0B56EAA5" w:rsidR="003E1CC7" w:rsidRPr="00EB49E8" w:rsidRDefault="003E1CC7" w:rsidP="006E3D0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EB49E8" w14:paraId="3FFBBF6C" w14:textId="77777777" w:rsidTr="0040055A">
        <w:tc>
          <w:tcPr>
            <w:tcW w:w="2875" w:type="dxa"/>
          </w:tcPr>
          <w:p w14:paraId="6EAE01EB" w14:textId="16A73244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lastRenderedPageBreak/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4976356B" w14:textId="55A7C079" w:rsidR="003E1CC7" w:rsidRPr="00EB49E8" w:rsidRDefault="003E1CC7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3" w:history="1">
              <w:r w:rsidRPr="00EB49E8">
                <w:rPr>
                  <w:rStyle w:val="Hyperlink"/>
                  <w:rFonts w:asciiTheme="minorHAnsi" w:eastAsiaTheme="minorHAnsi" w:hAnsiTheme="minorHAnsi" w:cstheme="minorHAns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30BD9814" w14:textId="77777777" w:rsidR="00027D7E" w:rsidRPr="00EB49E8" w:rsidRDefault="00027D7E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</w:p>
          <w:p w14:paraId="6C90B358" w14:textId="1C059ADB" w:rsidR="00027D7E" w:rsidRPr="00EB49E8" w:rsidRDefault="006F5A35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sz w:val="20"/>
                <w:lang w:val="en-US"/>
              </w:rPr>
              <w:t>2. Policy development</w:t>
            </w:r>
          </w:p>
          <w:p w14:paraId="3E72F426" w14:textId="77777777" w:rsidR="003E1CC7" w:rsidRPr="00EB49E8" w:rsidRDefault="003E1CC7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</w:p>
          <w:p w14:paraId="743FB880" w14:textId="486E9E62" w:rsidR="003E1CC7" w:rsidRPr="00EB49E8" w:rsidRDefault="003E1CC7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751E68DE" w14:textId="77777777" w:rsidR="00027D7E" w:rsidRPr="00EB49E8" w:rsidRDefault="00027D7E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</w:p>
          <w:p w14:paraId="567A1303" w14:textId="201FEF5C" w:rsidR="00027D7E" w:rsidRPr="00EB49E8" w:rsidRDefault="006F5A35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sz w:val="20"/>
                <w:lang w:val="en-US"/>
              </w:rPr>
            </w:pPr>
            <w:r w:rsidRPr="00EB49E8">
              <w:rPr>
                <w:rFonts w:asciiTheme="minorHAnsi" w:eastAsiaTheme="minorHAnsi" w:hAnsiTheme="minorHAnsi" w:cstheme="minorHAnsi"/>
                <w:sz w:val="20"/>
                <w:lang w:val="en-US"/>
              </w:rPr>
              <w:t>(a) support the systematic integration and mainstreaming of sport for development and peace into the development sector and into international, national and subnational development plans and policies</w:t>
            </w:r>
            <w:r w:rsidR="00CB67AD">
              <w:rPr>
                <w:rFonts w:asciiTheme="minorHAnsi" w:eastAsiaTheme="minorHAnsi" w:hAnsiTheme="minorHAnsi" w:cstheme="minorHAnsi"/>
                <w:sz w:val="20"/>
                <w:lang w:val="en-US"/>
              </w:rPr>
              <w:t>.</w:t>
            </w:r>
          </w:p>
          <w:p w14:paraId="248C934D" w14:textId="13CE8136" w:rsidR="003E1CC7" w:rsidRPr="00EB49E8" w:rsidRDefault="003E1CC7" w:rsidP="006E3D0A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val="en-US"/>
              </w:rPr>
            </w:pPr>
          </w:p>
        </w:tc>
      </w:tr>
      <w:tr w:rsidR="003E1CC7" w:rsidRPr="00EB49E8" w14:paraId="67B9D71E" w14:textId="77777777" w:rsidTr="0040055A">
        <w:tc>
          <w:tcPr>
            <w:tcW w:w="2875" w:type="dxa"/>
          </w:tcPr>
          <w:p w14:paraId="38F1BBEF" w14:textId="16403076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Outcomes:</w:t>
            </w:r>
          </w:p>
        </w:tc>
        <w:tc>
          <w:tcPr>
            <w:tcW w:w="10075" w:type="dxa"/>
            <w:gridSpan w:val="2"/>
          </w:tcPr>
          <w:p w14:paraId="1AD9A6E3" w14:textId="77777777" w:rsidR="00027D7E" w:rsidRPr="00EB49E8" w:rsidRDefault="003E1CC7" w:rsidP="006E3D0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are the expected/actual outcomes of the initiative?</w:t>
            </w:r>
          </w:p>
          <w:p w14:paraId="095D195F" w14:textId="77777777" w:rsidR="00027D7E" w:rsidRPr="00EB49E8" w:rsidRDefault="00027D7E" w:rsidP="006E3D0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DCDB741" w14:textId="77777777" w:rsidR="00282D26" w:rsidRPr="00EB49E8" w:rsidRDefault="00282D26" w:rsidP="00282D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IP and Sports Courses</w:t>
            </w:r>
          </w:p>
          <w:p w14:paraId="71EE7DBD" w14:textId="77777777" w:rsidR="00282D26" w:rsidRPr="00EB49E8" w:rsidRDefault="00282D26" w:rsidP="00282D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>National strategy roadmaps and scoping studies</w:t>
            </w:r>
          </w:p>
          <w:p w14:paraId="6442067A" w14:textId="77777777" w:rsidR="00282D26" w:rsidRPr="00EB49E8" w:rsidRDefault="00282D26" w:rsidP="00282D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Communications materials</w:t>
            </w:r>
          </w:p>
          <w:p w14:paraId="076D8725" w14:textId="77777777" w:rsidR="00282D26" w:rsidRPr="00EB49E8" w:rsidRDefault="00282D26" w:rsidP="00282D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Publications on IP and Sports</w:t>
            </w:r>
          </w:p>
          <w:p w14:paraId="1004F5AD" w14:textId="77777777" w:rsidR="00282D26" w:rsidRPr="00EB49E8" w:rsidRDefault="00282D26" w:rsidP="00282D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Global events on IP, Sports and e-Sports</w:t>
            </w:r>
          </w:p>
          <w:p w14:paraId="2CC39F0F" w14:textId="670BA642" w:rsidR="003E1CC7" w:rsidRPr="00EB49E8" w:rsidRDefault="003E1CC7" w:rsidP="006E3D0A">
            <w:pPr>
              <w:jc w:val="both"/>
              <w:rPr>
                <w:rFonts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3E1CC7" w:rsidRPr="00EB49E8" w14:paraId="3654BB0E" w14:textId="77777777" w:rsidTr="0040055A">
        <w:tc>
          <w:tcPr>
            <w:tcW w:w="2875" w:type="dxa"/>
          </w:tcPr>
          <w:p w14:paraId="5F7E7D7A" w14:textId="352969CC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Mechanism for monitoring and evaluating implementation:</w:t>
            </w:r>
          </w:p>
        </w:tc>
        <w:tc>
          <w:tcPr>
            <w:tcW w:w="10075" w:type="dxa"/>
            <w:gridSpan w:val="2"/>
          </w:tcPr>
          <w:p w14:paraId="58D73B89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31B53C0E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ECC4B29" w14:textId="12E1B302" w:rsidR="00027D7E" w:rsidRPr="0049592B" w:rsidRDefault="0049592B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Process</w:t>
            </w:r>
            <w:r w:rsidR="00D27BD9">
              <w:rPr>
                <w:rFonts w:cstheme="minorHAnsi"/>
                <w:sz w:val="20"/>
                <w:szCs w:val="20"/>
              </w:rPr>
              <w:t>, compliance, results, context, financial, and beneficiary monitoring mechanisms.</w:t>
            </w:r>
          </w:p>
          <w:p w14:paraId="5413E61D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AC18D7" w14:textId="7D270AF8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specific monitoring and evaluation tools are involved?</w:t>
            </w:r>
          </w:p>
          <w:p w14:paraId="5838D619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98A88C" w14:textId="3A3D5809" w:rsidR="00027D7E" w:rsidRPr="00D27BD9" w:rsidRDefault="00E27413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KPIs</w:t>
            </w:r>
          </w:p>
          <w:p w14:paraId="12A09A86" w14:textId="77777777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E1CC7" w:rsidRPr="00EB49E8" w14:paraId="61DE36C8" w14:textId="77777777" w:rsidTr="0040055A">
        <w:tc>
          <w:tcPr>
            <w:tcW w:w="2875" w:type="dxa"/>
          </w:tcPr>
          <w:p w14:paraId="1D33E715" w14:textId="6BCCD4ED" w:rsidR="003E1CC7" w:rsidRPr="00EB49E8" w:rsidRDefault="003E1CC7" w:rsidP="006E3D0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49E8">
              <w:rPr>
                <w:rFonts w:cstheme="minorHAnsi"/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0BB439D4" w14:textId="77777777" w:rsidR="00027D7E" w:rsidRPr="00EB49E8" w:rsidRDefault="00027D7E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C008C0" w14:textId="77777777" w:rsidR="000610F9" w:rsidRPr="00EB49E8" w:rsidRDefault="000610F9" w:rsidP="000610F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>Market difficulties related to the lack of audiences and revenue streams, given the size of the sports market at the national level.</w:t>
            </w:r>
          </w:p>
          <w:p w14:paraId="781C6F16" w14:textId="77777777" w:rsidR="000610F9" w:rsidRPr="00EB49E8" w:rsidRDefault="000610F9" w:rsidP="000610F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>Not finding a suitable partner to cooperate with</w:t>
            </w:r>
          </w:p>
          <w:p w14:paraId="7C35D1A7" w14:textId="77777777" w:rsidR="009B7AFF" w:rsidRPr="00EB49E8" w:rsidRDefault="009B7AFF" w:rsidP="009B7A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>Lack of concrete actions that the government could undertake to foster local e-sport.</w:t>
            </w:r>
          </w:p>
          <w:p w14:paraId="37B8EFAD" w14:textId="0378AFCC" w:rsidR="009B7AFF" w:rsidRPr="00EB49E8" w:rsidRDefault="009B7AFF" w:rsidP="009B7A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B49E8">
              <w:rPr>
                <w:rFonts w:eastAsia="Calibri" w:cstheme="minorHAnsi"/>
                <w:sz w:val="20"/>
                <w:szCs w:val="20"/>
              </w:rPr>
              <w:t xml:space="preserve">Change </w:t>
            </w:r>
            <w:r w:rsidR="00C15BBA">
              <w:rPr>
                <w:rFonts w:eastAsia="Calibri" w:cstheme="minorHAnsi"/>
                <w:sz w:val="20"/>
                <w:szCs w:val="20"/>
              </w:rPr>
              <w:t xml:space="preserve">in </w:t>
            </w:r>
            <w:r w:rsidRPr="00EB49E8">
              <w:rPr>
                <w:rFonts w:eastAsia="Calibri" w:cstheme="minorHAnsi"/>
                <w:sz w:val="20"/>
                <w:szCs w:val="20"/>
              </w:rPr>
              <w:t>states</w:t>
            </w:r>
            <w:r w:rsidR="00C15BBA">
              <w:rPr>
                <w:rFonts w:eastAsia="Calibri" w:cstheme="minorHAnsi"/>
                <w:sz w:val="20"/>
                <w:szCs w:val="20"/>
              </w:rPr>
              <w:t>/</w:t>
            </w:r>
            <w:r w:rsidRPr="00EB49E8">
              <w:rPr>
                <w:rFonts w:eastAsia="Calibri" w:cstheme="minorHAnsi"/>
                <w:sz w:val="20"/>
                <w:szCs w:val="20"/>
              </w:rPr>
              <w:t>governments</w:t>
            </w:r>
            <w:r w:rsidR="00C15BBA">
              <w:rPr>
                <w:rFonts w:eastAsia="Calibri" w:cstheme="minorHAnsi"/>
                <w:sz w:val="20"/>
                <w:szCs w:val="20"/>
              </w:rPr>
              <w:t xml:space="preserve"> administration </w:t>
            </w:r>
            <w:r w:rsidRPr="00EB49E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14F0380" w14:textId="77777777" w:rsidR="009B7AFF" w:rsidRPr="00EB49E8" w:rsidRDefault="009B7AFF" w:rsidP="00EB49E8">
            <w:pPr>
              <w:pStyle w:val="ListParagraph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2DF0EEE2" w14:textId="77777777" w:rsidR="003E1CC7" w:rsidRPr="00EB49E8" w:rsidRDefault="003E1CC7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B49E8">
              <w:rPr>
                <w:rFonts w:cstheme="minorHAnsi"/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018E3E5E" w14:textId="77777777" w:rsidR="009B7AFF" w:rsidRPr="00EB49E8" w:rsidRDefault="009B7AFF" w:rsidP="006E3D0A">
            <w:pPr>
              <w:pStyle w:val="ListParagraph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B34C108" w14:textId="6CEF416D" w:rsidR="00027D7E" w:rsidRPr="00F949E0" w:rsidRDefault="009B7AFF" w:rsidP="006E3D0A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B49E8">
              <w:rPr>
                <w:rFonts w:cstheme="minorHAnsi"/>
                <w:sz w:val="20"/>
                <w:szCs w:val="20"/>
              </w:rPr>
              <w:t>Yet to be defined.</w:t>
            </w:r>
          </w:p>
        </w:tc>
      </w:tr>
    </w:tbl>
    <w:p w14:paraId="5D6ACE08" w14:textId="77777777" w:rsidR="005F5897" w:rsidRPr="00EB49E8" w:rsidRDefault="005F5897" w:rsidP="006E3D0A">
      <w:pPr>
        <w:spacing w:after="0"/>
        <w:jc w:val="both"/>
        <w:rPr>
          <w:rFonts w:cstheme="minorHAnsi"/>
          <w:sz w:val="20"/>
          <w:szCs w:val="20"/>
        </w:rPr>
      </w:pPr>
    </w:p>
    <w:sectPr w:rsidR="005F5897" w:rsidRPr="00EB49E8" w:rsidSect="00FF4D84">
      <w:footerReference w:type="default" r:id="rId14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94A9" w14:textId="77777777" w:rsidR="00D62BD7" w:rsidRDefault="00D62BD7" w:rsidP="00804AC8">
      <w:pPr>
        <w:spacing w:after="0" w:line="240" w:lineRule="auto"/>
      </w:pPr>
      <w:r>
        <w:separator/>
      </w:r>
    </w:p>
  </w:endnote>
  <w:endnote w:type="continuationSeparator" w:id="0">
    <w:p w14:paraId="62406DF8" w14:textId="77777777" w:rsidR="00D62BD7" w:rsidRDefault="00D62BD7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E25" w14:textId="6A202F94" w:rsidR="0040055A" w:rsidRPr="00B71D0D" w:rsidRDefault="00D55395">
    <w:pPr>
      <w:pStyle w:val="Footer"/>
      <w:pBdr>
        <w:top w:val="single" w:sz="4" w:space="1" w:color="D9D9D9" w:themeColor="background1" w:themeShade="D9"/>
      </w:pBdr>
      <w:jc w:val="right"/>
      <w:rPr>
        <w:rFonts w:ascii="Garamond" w:hAnsi="Garamon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CE1DF9" wp14:editId="4B204DA9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5a2c4d3b83b2068b31a74071" descr="{&quot;HashCode&quot;:2082126947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8A9BD" w14:textId="4B28D481" w:rsidR="00D55395" w:rsidRPr="00D55395" w:rsidRDefault="00D55395" w:rsidP="00D5539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539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E1DF9" id="_x0000_t202" coordsize="21600,21600" o:spt="202" path="m,l,21600r21600,l21600,xe">
              <v:stroke joinstyle="miter"/>
              <v:path gradientshapeok="t" o:connecttype="rect"/>
            </v:shapetype>
            <v:shape id="MSIPCM5a2c4d3b83b2068b31a74071" o:spid="_x0000_s1026" type="#_x0000_t202" alt="{&quot;HashCode&quot;:2082126947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" o:allowincell="f" filled="f" stroked="f" strokeweight=".5pt">
              <v:textbox inset=",0,,0">
                <w:txbxContent>
                  <w:p w14:paraId="15B8A9BD" w14:textId="4B28D481" w:rsidR="00D55395" w:rsidRPr="00D55395" w:rsidRDefault="00D55395" w:rsidP="00D5539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539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75164546"/>
        <w:docPartObj>
          <w:docPartGallery w:val="Page Numbers (Bottom of Page)"/>
          <w:docPartUnique/>
        </w:docPartObj>
      </w:sdtPr>
      <w:sdtEndPr>
        <w:rPr>
          <w:rFonts w:ascii="Garamond" w:hAnsi="Garamond"/>
          <w:color w:val="7F7F7F" w:themeColor="background1" w:themeShade="7F"/>
          <w:spacing w:val="60"/>
          <w:sz w:val="20"/>
          <w:szCs w:val="20"/>
        </w:rPr>
      </w:sdtEndPr>
      <w:sdtContent>
        <w:r w:rsidR="0040055A" w:rsidRPr="00B71D0D">
          <w:rPr>
            <w:rFonts w:ascii="Garamond" w:hAnsi="Garamond"/>
            <w:sz w:val="20"/>
            <w:szCs w:val="20"/>
          </w:rPr>
          <w:fldChar w:fldCharType="begin"/>
        </w:r>
        <w:r w:rsidR="0040055A"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="0040055A"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="0040055A"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="0040055A" w:rsidRPr="00B71D0D">
          <w:rPr>
            <w:rFonts w:ascii="Garamond" w:hAnsi="Garamond"/>
            <w:sz w:val="20"/>
            <w:szCs w:val="20"/>
          </w:rPr>
          <w:t xml:space="preserve"> | </w:t>
        </w:r>
        <w:r w:rsidR="0040055A"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A644" w14:textId="77777777" w:rsidR="00D62BD7" w:rsidRDefault="00D62BD7" w:rsidP="00804AC8">
      <w:pPr>
        <w:spacing w:after="0" w:line="240" w:lineRule="auto"/>
      </w:pPr>
      <w:r>
        <w:separator/>
      </w:r>
    </w:p>
  </w:footnote>
  <w:footnote w:type="continuationSeparator" w:id="0">
    <w:p w14:paraId="00BAEBC5" w14:textId="77777777" w:rsidR="00D62BD7" w:rsidRDefault="00D62BD7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79"/>
    <w:multiLevelType w:val="hybridMultilevel"/>
    <w:tmpl w:val="BFBC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392C"/>
    <w:multiLevelType w:val="hybridMultilevel"/>
    <w:tmpl w:val="6C24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1253"/>
    <w:multiLevelType w:val="hybridMultilevel"/>
    <w:tmpl w:val="959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5B1"/>
    <w:multiLevelType w:val="hybridMultilevel"/>
    <w:tmpl w:val="08AAB970"/>
    <w:lvl w:ilvl="0" w:tplc="D1869A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10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A5A"/>
    <w:multiLevelType w:val="hybridMultilevel"/>
    <w:tmpl w:val="2A9623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B3EA3"/>
    <w:multiLevelType w:val="hybridMultilevel"/>
    <w:tmpl w:val="44A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0D9A"/>
    <w:multiLevelType w:val="hybridMultilevel"/>
    <w:tmpl w:val="ECC0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5"/>
  </w:num>
  <w:num w:numId="2" w16cid:durableId="1419910121">
    <w:abstractNumId w:val="1"/>
  </w:num>
  <w:num w:numId="3" w16cid:durableId="1923292263">
    <w:abstractNumId w:val="15"/>
  </w:num>
  <w:num w:numId="4" w16cid:durableId="1847867075">
    <w:abstractNumId w:val="6"/>
  </w:num>
  <w:num w:numId="5" w16cid:durableId="1814984160">
    <w:abstractNumId w:val="18"/>
  </w:num>
  <w:num w:numId="6" w16cid:durableId="1519586987">
    <w:abstractNumId w:val="17"/>
  </w:num>
  <w:num w:numId="7" w16cid:durableId="1204488421">
    <w:abstractNumId w:val="9"/>
  </w:num>
  <w:num w:numId="8" w16cid:durableId="250164680">
    <w:abstractNumId w:val="14"/>
  </w:num>
  <w:num w:numId="9" w16cid:durableId="1957369247">
    <w:abstractNumId w:val="7"/>
  </w:num>
  <w:num w:numId="10" w16cid:durableId="1806728647">
    <w:abstractNumId w:val="16"/>
  </w:num>
  <w:num w:numId="11" w16cid:durableId="433860688">
    <w:abstractNumId w:val="10"/>
  </w:num>
  <w:num w:numId="12" w16cid:durableId="1668249604">
    <w:abstractNumId w:val="8"/>
  </w:num>
  <w:num w:numId="13" w16cid:durableId="1687561590">
    <w:abstractNumId w:val="0"/>
  </w:num>
  <w:num w:numId="14" w16cid:durableId="1920403725">
    <w:abstractNumId w:val="4"/>
  </w:num>
  <w:num w:numId="15" w16cid:durableId="1136411819">
    <w:abstractNumId w:val="11"/>
  </w:num>
  <w:num w:numId="16" w16cid:durableId="1111169015">
    <w:abstractNumId w:val="2"/>
  </w:num>
  <w:num w:numId="17" w16cid:durableId="15276515">
    <w:abstractNumId w:val="12"/>
  </w:num>
  <w:num w:numId="18" w16cid:durableId="1044789209">
    <w:abstractNumId w:val="13"/>
  </w:num>
  <w:num w:numId="19" w16cid:durableId="144403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275AC"/>
    <w:rsid w:val="00027D7E"/>
    <w:rsid w:val="00043CDE"/>
    <w:rsid w:val="00053037"/>
    <w:rsid w:val="000610F9"/>
    <w:rsid w:val="00072CD6"/>
    <w:rsid w:val="00082FDB"/>
    <w:rsid w:val="000A5EEC"/>
    <w:rsid w:val="000C6023"/>
    <w:rsid w:val="000F43FA"/>
    <w:rsid w:val="000F6746"/>
    <w:rsid w:val="00105176"/>
    <w:rsid w:val="00141554"/>
    <w:rsid w:val="001415C3"/>
    <w:rsid w:val="00151B19"/>
    <w:rsid w:val="00173F1F"/>
    <w:rsid w:val="001E1817"/>
    <w:rsid w:val="00201932"/>
    <w:rsid w:val="00216495"/>
    <w:rsid w:val="00222C7E"/>
    <w:rsid w:val="002234FA"/>
    <w:rsid w:val="00237376"/>
    <w:rsid w:val="00245241"/>
    <w:rsid w:val="0026609D"/>
    <w:rsid w:val="00282866"/>
    <w:rsid w:val="00282D26"/>
    <w:rsid w:val="002941FB"/>
    <w:rsid w:val="002B05D2"/>
    <w:rsid w:val="002B39F6"/>
    <w:rsid w:val="002F14B4"/>
    <w:rsid w:val="00303F04"/>
    <w:rsid w:val="00314D7D"/>
    <w:rsid w:val="00336E36"/>
    <w:rsid w:val="003E1CC7"/>
    <w:rsid w:val="0040055A"/>
    <w:rsid w:val="004012B9"/>
    <w:rsid w:val="004125CB"/>
    <w:rsid w:val="00414119"/>
    <w:rsid w:val="0049592B"/>
    <w:rsid w:val="004D274F"/>
    <w:rsid w:val="004D6AE6"/>
    <w:rsid w:val="005375CC"/>
    <w:rsid w:val="005476D9"/>
    <w:rsid w:val="00552239"/>
    <w:rsid w:val="00560CEB"/>
    <w:rsid w:val="00586D84"/>
    <w:rsid w:val="00592CFB"/>
    <w:rsid w:val="005B0076"/>
    <w:rsid w:val="005C2959"/>
    <w:rsid w:val="005F5897"/>
    <w:rsid w:val="006129F3"/>
    <w:rsid w:val="00670902"/>
    <w:rsid w:val="006A2CBA"/>
    <w:rsid w:val="006A77F6"/>
    <w:rsid w:val="006B4546"/>
    <w:rsid w:val="006C40E1"/>
    <w:rsid w:val="006D1933"/>
    <w:rsid w:val="006E3D0A"/>
    <w:rsid w:val="006F2EB6"/>
    <w:rsid w:val="006F5A35"/>
    <w:rsid w:val="00713354"/>
    <w:rsid w:val="00723367"/>
    <w:rsid w:val="0073141F"/>
    <w:rsid w:val="00753456"/>
    <w:rsid w:val="00767C42"/>
    <w:rsid w:val="0078643C"/>
    <w:rsid w:val="007C0213"/>
    <w:rsid w:val="00804AC8"/>
    <w:rsid w:val="00825F5B"/>
    <w:rsid w:val="00833E20"/>
    <w:rsid w:val="008471EA"/>
    <w:rsid w:val="008B69BB"/>
    <w:rsid w:val="008C3643"/>
    <w:rsid w:val="008E20C0"/>
    <w:rsid w:val="009223E7"/>
    <w:rsid w:val="00942B0B"/>
    <w:rsid w:val="009A2167"/>
    <w:rsid w:val="009B03B5"/>
    <w:rsid w:val="009B7AFF"/>
    <w:rsid w:val="00A065BD"/>
    <w:rsid w:val="00A22AF6"/>
    <w:rsid w:val="00A31630"/>
    <w:rsid w:val="00A50854"/>
    <w:rsid w:val="00A612F1"/>
    <w:rsid w:val="00A83C80"/>
    <w:rsid w:val="00AD0198"/>
    <w:rsid w:val="00AF06C6"/>
    <w:rsid w:val="00AF11FA"/>
    <w:rsid w:val="00AF6F61"/>
    <w:rsid w:val="00B06249"/>
    <w:rsid w:val="00B069BD"/>
    <w:rsid w:val="00B449C1"/>
    <w:rsid w:val="00B530C9"/>
    <w:rsid w:val="00B575EA"/>
    <w:rsid w:val="00B62CE6"/>
    <w:rsid w:val="00B66C6E"/>
    <w:rsid w:val="00B964CA"/>
    <w:rsid w:val="00BD2C2E"/>
    <w:rsid w:val="00C1498F"/>
    <w:rsid w:val="00C15BBA"/>
    <w:rsid w:val="00C26C76"/>
    <w:rsid w:val="00C31DF3"/>
    <w:rsid w:val="00C46963"/>
    <w:rsid w:val="00C94F2D"/>
    <w:rsid w:val="00CB67AD"/>
    <w:rsid w:val="00CC6CB6"/>
    <w:rsid w:val="00CD010C"/>
    <w:rsid w:val="00CE12C4"/>
    <w:rsid w:val="00CF5B98"/>
    <w:rsid w:val="00D034BE"/>
    <w:rsid w:val="00D159B9"/>
    <w:rsid w:val="00D26091"/>
    <w:rsid w:val="00D27BD9"/>
    <w:rsid w:val="00D322CD"/>
    <w:rsid w:val="00D55395"/>
    <w:rsid w:val="00D60D1C"/>
    <w:rsid w:val="00D62BD7"/>
    <w:rsid w:val="00D76426"/>
    <w:rsid w:val="00D93C85"/>
    <w:rsid w:val="00DA028D"/>
    <w:rsid w:val="00E27413"/>
    <w:rsid w:val="00E76EEB"/>
    <w:rsid w:val="00EA1033"/>
    <w:rsid w:val="00EB49E8"/>
    <w:rsid w:val="00EC04D9"/>
    <w:rsid w:val="00EC1879"/>
    <w:rsid w:val="00ED7280"/>
    <w:rsid w:val="00EE5E36"/>
    <w:rsid w:val="00F173F2"/>
    <w:rsid w:val="00F53187"/>
    <w:rsid w:val="00F775B4"/>
    <w:rsid w:val="00F80890"/>
    <w:rsid w:val="00F864E8"/>
    <w:rsid w:val="00F91995"/>
    <w:rsid w:val="00F949E0"/>
    <w:rsid w:val="00FB2FEB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8C04"/>
  <w15:chartTrackingRefBased/>
  <w15:docId w15:val="{9A1754C5-8CDF-420F-BF6C-CF1F2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272722/9789241514187-e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unesco.org/mineps6/kazan-action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customXml/itemProps2.xml><?xml version="1.0" encoding="utf-8"?>
<ds:datastoreItem xmlns:ds="http://schemas.openxmlformats.org/officeDocument/2006/customXml" ds:itemID="{CF988942-715E-4255-983D-3948E7101542}"/>
</file>

<file path=customXml/itemProps3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ZAHRAN Ola</cp:lastModifiedBy>
  <cp:revision>2</cp:revision>
  <cp:lastPrinted>2024-02-26T11:09:00Z</cp:lastPrinted>
  <dcterms:created xsi:type="dcterms:W3CDTF">2024-02-26T20:49:00Z</dcterms:created>
  <dcterms:modified xsi:type="dcterms:W3CDTF">2024-02-26T20:49:00Z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  <property fmtid="{D5CDD505-2E9C-101B-9397-08002B2CF9AE}" pid="4" name="MSIP_Label_bfc084f7-b690-4c43-8ee6-d475b6d3461d_Enabled">
    <vt:lpwstr>true</vt:lpwstr>
  </property>
  <property fmtid="{D5CDD505-2E9C-101B-9397-08002B2CF9AE}" pid="5" name="MSIP_Label_bfc084f7-b690-4c43-8ee6-d475b6d3461d_SetDate">
    <vt:lpwstr>2024-02-26T20:48:55Z</vt:lpwstr>
  </property>
  <property fmtid="{D5CDD505-2E9C-101B-9397-08002B2CF9AE}" pid="6" name="MSIP_Label_bfc084f7-b690-4c43-8ee6-d475b6d3461d_Method">
    <vt:lpwstr>Standard</vt:lpwstr>
  </property>
  <property fmtid="{D5CDD505-2E9C-101B-9397-08002B2CF9AE}" pid="7" name="MSIP_Label_bfc084f7-b690-4c43-8ee6-d475b6d3461d_Name">
    <vt:lpwstr>FOR OFFICIAL USE ONLY</vt:lpwstr>
  </property>
  <property fmtid="{D5CDD505-2E9C-101B-9397-08002B2CF9AE}" pid="8" name="MSIP_Label_bfc084f7-b690-4c43-8ee6-d475b6d3461d_SiteId">
    <vt:lpwstr>faa31b06-8ccc-48c9-867f-f7510dd11c02</vt:lpwstr>
  </property>
  <property fmtid="{D5CDD505-2E9C-101B-9397-08002B2CF9AE}" pid="9" name="MSIP_Label_bfc084f7-b690-4c43-8ee6-d475b6d3461d_ActionId">
    <vt:lpwstr>6e64ab8e-386f-42e6-86c1-857734ba47a4</vt:lpwstr>
  </property>
  <property fmtid="{D5CDD505-2E9C-101B-9397-08002B2CF9AE}" pid="10" name="MSIP_Label_bfc084f7-b690-4c43-8ee6-d475b6d3461d_ContentBits">
    <vt:lpwstr>2</vt:lpwstr>
  </property>
</Properties>
</file>